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58338" w14:textId="77777777" w:rsidR="000C006C" w:rsidRPr="007F1DE8" w:rsidRDefault="000C006C" w:rsidP="004342F6">
      <w:pPr>
        <w:spacing w:after="0" w:line="240" w:lineRule="auto"/>
        <w:jc w:val="right"/>
        <w:rPr>
          <w:rFonts w:ascii="Times New Roman" w:hAnsi="Times New Roman"/>
          <w:sz w:val="24"/>
          <w:szCs w:val="24"/>
          <w:shd w:val="clear" w:color="auto" w:fill="FFFFFF"/>
          <w:lang w:eastAsia="lt-LT"/>
        </w:rPr>
      </w:pPr>
    </w:p>
    <w:tbl>
      <w:tblPr>
        <w:tblW w:w="5000" w:type="pct"/>
        <w:tblLook w:val="04A0" w:firstRow="1" w:lastRow="0" w:firstColumn="1" w:lastColumn="0" w:noHBand="0" w:noVBand="1"/>
      </w:tblPr>
      <w:tblGrid>
        <w:gridCol w:w="3271"/>
        <w:gridCol w:w="3051"/>
        <w:gridCol w:w="3532"/>
      </w:tblGrid>
      <w:tr w:rsidR="000C006C" w:rsidRPr="007F1DE8" w14:paraId="25FDED6B" w14:textId="77777777" w:rsidTr="00510704">
        <w:tc>
          <w:tcPr>
            <w:tcW w:w="1660" w:type="pct"/>
            <w:shd w:val="clear" w:color="auto" w:fill="auto"/>
          </w:tcPr>
          <w:p w14:paraId="4137C765" w14:textId="77777777" w:rsidR="000C006C" w:rsidRPr="007F1DE8" w:rsidRDefault="000C006C" w:rsidP="004342F6">
            <w:pPr>
              <w:spacing w:after="0" w:line="240" w:lineRule="auto"/>
              <w:jc w:val="right"/>
              <w:rPr>
                <w:rFonts w:ascii="Times New Roman" w:hAnsi="Times New Roman"/>
                <w:sz w:val="24"/>
                <w:szCs w:val="24"/>
                <w:shd w:val="clear" w:color="auto" w:fill="FFFFFF"/>
                <w:lang w:eastAsia="lt-LT"/>
              </w:rPr>
            </w:pPr>
          </w:p>
        </w:tc>
        <w:tc>
          <w:tcPr>
            <w:tcW w:w="1548" w:type="pct"/>
            <w:shd w:val="clear" w:color="auto" w:fill="auto"/>
          </w:tcPr>
          <w:p w14:paraId="13E9558C" w14:textId="77777777" w:rsidR="000C006C" w:rsidRPr="007F1DE8" w:rsidRDefault="000C006C" w:rsidP="004342F6">
            <w:pPr>
              <w:spacing w:after="0" w:line="240" w:lineRule="auto"/>
              <w:jc w:val="right"/>
              <w:rPr>
                <w:rFonts w:ascii="Times New Roman" w:hAnsi="Times New Roman"/>
                <w:sz w:val="24"/>
                <w:szCs w:val="24"/>
                <w:shd w:val="clear" w:color="auto" w:fill="FFFFFF"/>
                <w:lang w:eastAsia="lt-LT"/>
              </w:rPr>
            </w:pPr>
          </w:p>
        </w:tc>
        <w:tc>
          <w:tcPr>
            <w:tcW w:w="1792" w:type="pct"/>
            <w:shd w:val="clear" w:color="auto" w:fill="auto"/>
          </w:tcPr>
          <w:p w14:paraId="60BC0DF3" w14:textId="77777777" w:rsidR="00E40F1C" w:rsidRDefault="00E40F1C" w:rsidP="00E40F1C">
            <w:pPr>
              <w:tabs>
                <w:tab w:val="left" w:pos="94"/>
              </w:tabs>
              <w:spacing w:after="0" w:line="240" w:lineRule="auto"/>
              <w:rPr>
                <w:rFonts w:ascii="Times New Roman" w:hAnsi="Times New Roman"/>
                <w:sz w:val="24"/>
                <w:szCs w:val="24"/>
              </w:rPr>
            </w:pPr>
            <w:r>
              <w:rPr>
                <w:rFonts w:ascii="Times New Roman" w:hAnsi="Times New Roman"/>
                <w:sz w:val="24"/>
                <w:szCs w:val="24"/>
              </w:rPr>
              <w:t>PATVIRTINTA</w:t>
            </w:r>
          </w:p>
          <w:p w14:paraId="29701C70" w14:textId="77777777" w:rsidR="00E40F1C" w:rsidRDefault="00E40F1C" w:rsidP="00E40F1C">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Kalvarijos miesto vietos</w:t>
            </w:r>
          </w:p>
          <w:p w14:paraId="4CFFC383" w14:textId="77777777" w:rsidR="00E40F1C" w:rsidRDefault="00E40F1C" w:rsidP="00E40F1C">
            <w:pPr>
              <w:spacing w:after="0" w:line="240" w:lineRule="auto"/>
              <w:rPr>
                <w:rFonts w:ascii="Times New Roman" w:hAnsi="Times New Roman"/>
                <w:sz w:val="24"/>
                <w:szCs w:val="24"/>
                <w:shd w:val="clear" w:color="auto" w:fill="FFFFFF"/>
                <w:lang w:val="en-GB" w:eastAsia="lt-LT"/>
              </w:rPr>
            </w:pPr>
            <w:r>
              <w:rPr>
                <w:rFonts w:ascii="Times New Roman" w:hAnsi="Times New Roman"/>
                <w:sz w:val="24"/>
                <w:szCs w:val="24"/>
                <w:shd w:val="clear" w:color="auto" w:fill="FFFFFF"/>
                <w:lang w:eastAsia="lt-LT"/>
              </w:rPr>
              <w:t>veiklos grupės valdybos</w:t>
            </w:r>
          </w:p>
          <w:p w14:paraId="0AFC55BB" w14:textId="59A84743" w:rsidR="00E40F1C" w:rsidRDefault="00E40F1C" w:rsidP="00E40F1C">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2020 m. kovo</w:t>
            </w:r>
            <w:r w:rsidR="0081118A">
              <w:rPr>
                <w:rFonts w:ascii="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12 d.</w:t>
            </w:r>
          </w:p>
          <w:p w14:paraId="0D7191F2" w14:textId="77777777" w:rsidR="00E40F1C" w:rsidRDefault="00E40F1C" w:rsidP="00E40F1C">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sprendimu Nr. 2020/01</w:t>
            </w:r>
          </w:p>
          <w:p w14:paraId="0A0CBEBC" w14:textId="77777777" w:rsidR="000C006C" w:rsidRPr="007F1DE8" w:rsidRDefault="000C006C" w:rsidP="004342F6">
            <w:pPr>
              <w:spacing w:after="0" w:line="240" w:lineRule="auto"/>
              <w:rPr>
                <w:rFonts w:ascii="Times New Roman" w:hAnsi="Times New Roman"/>
                <w:sz w:val="24"/>
                <w:szCs w:val="24"/>
                <w:shd w:val="clear" w:color="auto" w:fill="FFFFFF"/>
                <w:lang w:eastAsia="lt-LT"/>
              </w:rPr>
            </w:pPr>
          </w:p>
        </w:tc>
      </w:tr>
    </w:tbl>
    <w:p w14:paraId="1989E16A" w14:textId="77777777" w:rsidR="000C006C" w:rsidRPr="007F1DE8" w:rsidRDefault="000C006C" w:rsidP="001578CA">
      <w:pPr>
        <w:spacing w:after="0" w:line="240" w:lineRule="auto"/>
        <w:ind w:left="6663"/>
        <w:rPr>
          <w:rFonts w:ascii="Times New Roman" w:hAnsi="Times New Roman"/>
          <w:b/>
          <w:sz w:val="24"/>
          <w:szCs w:val="24"/>
          <w:shd w:val="clear" w:color="auto" w:fill="FFFFFF"/>
          <w:lang w:eastAsia="lt-LT"/>
        </w:rPr>
      </w:pPr>
    </w:p>
    <w:p w14:paraId="5999542E" w14:textId="5F2079BD" w:rsidR="000C006C" w:rsidRPr="007F1DE8" w:rsidRDefault="00AD4F21" w:rsidP="001578CA">
      <w:pPr>
        <w:spacing w:after="0" w:line="240" w:lineRule="auto"/>
        <w:jc w:val="center"/>
        <w:rPr>
          <w:rFonts w:ascii="Times New Roman" w:hAnsi="Times New Roman"/>
          <w:b/>
          <w:bCs/>
          <w:sz w:val="24"/>
          <w:szCs w:val="24"/>
          <w:shd w:val="clear" w:color="auto" w:fill="FFFFFF"/>
          <w:lang w:eastAsia="lt-LT"/>
        </w:rPr>
      </w:pPr>
      <w:r>
        <w:rPr>
          <w:rFonts w:ascii="Times New Roman" w:hAnsi="Times New Roman"/>
          <w:b/>
          <w:bCs/>
          <w:sz w:val="24"/>
          <w:szCs w:val="24"/>
          <w:shd w:val="clear" w:color="auto" w:fill="FFFFFF"/>
          <w:lang w:eastAsia="lt-LT"/>
        </w:rPr>
        <w:t>KALVARIJOS</w:t>
      </w:r>
      <w:r w:rsidR="001F0DE7" w:rsidRPr="007F1DE8">
        <w:rPr>
          <w:rFonts w:ascii="Times New Roman" w:hAnsi="Times New Roman"/>
          <w:b/>
          <w:bCs/>
          <w:sz w:val="24"/>
          <w:szCs w:val="24"/>
          <w:shd w:val="clear" w:color="auto" w:fill="FFFFFF"/>
          <w:lang w:eastAsia="lt-LT"/>
        </w:rPr>
        <w:t xml:space="preserve"> </w:t>
      </w:r>
      <w:r w:rsidR="000C006C" w:rsidRPr="007F1DE8">
        <w:rPr>
          <w:rFonts w:ascii="Times New Roman" w:hAnsi="Times New Roman"/>
          <w:b/>
          <w:bCs/>
          <w:sz w:val="24"/>
          <w:szCs w:val="24"/>
          <w:shd w:val="clear" w:color="auto" w:fill="FFFFFF"/>
          <w:lang w:eastAsia="lt-LT"/>
        </w:rPr>
        <w:t>MIESTO V</w:t>
      </w:r>
      <w:r w:rsidR="001F0DE7" w:rsidRPr="007F1DE8">
        <w:rPr>
          <w:rFonts w:ascii="Times New Roman" w:hAnsi="Times New Roman"/>
          <w:b/>
          <w:bCs/>
          <w:sz w:val="24"/>
          <w:szCs w:val="24"/>
          <w:shd w:val="clear" w:color="auto" w:fill="FFFFFF"/>
          <w:lang w:eastAsia="lt-LT"/>
        </w:rPr>
        <w:t>IETOS VEIKLOS GRUPĖ</w:t>
      </w:r>
      <w:r w:rsidR="00673567">
        <w:rPr>
          <w:rFonts w:ascii="Times New Roman" w:hAnsi="Times New Roman"/>
          <w:b/>
          <w:bCs/>
          <w:sz w:val="24"/>
          <w:szCs w:val="24"/>
          <w:shd w:val="clear" w:color="auto" w:fill="FFFFFF"/>
          <w:lang w:eastAsia="lt-LT"/>
        </w:rPr>
        <w:t>S</w:t>
      </w:r>
    </w:p>
    <w:p w14:paraId="6A3F5D26" w14:textId="77777777" w:rsidR="001F0DE7" w:rsidRPr="007F1DE8" w:rsidRDefault="001F0DE7" w:rsidP="001578CA">
      <w:pPr>
        <w:spacing w:after="0" w:line="240" w:lineRule="auto"/>
        <w:jc w:val="center"/>
        <w:rPr>
          <w:rFonts w:ascii="Times New Roman" w:hAnsi="Times New Roman"/>
          <w:b/>
          <w:bCs/>
          <w:sz w:val="24"/>
          <w:szCs w:val="24"/>
          <w:shd w:val="clear" w:color="auto" w:fill="FFFFFF"/>
          <w:lang w:eastAsia="lt-LT"/>
        </w:rPr>
      </w:pPr>
    </w:p>
    <w:p w14:paraId="1BE55EFD" w14:textId="77777777" w:rsidR="000C006C" w:rsidRPr="007F1DE8" w:rsidRDefault="000C006C" w:rsidP="001578CA">
      <w:pPr>
        <w:spacing w:after="0" w:line="240" w:lineRule="auto"/>
        <w:jc w:val="center"/>
        <w:rPr>
          <w:rFonts w:ascii="Times New Roman" w:hAnsi="Times New Roman"/>
          <w:b/>
          <w:bCs/>
          <w:sz w:val="24"/>
          <w:szCs w:val="24"/>
          <w:shd w:val="clear" w:color="auto" w:fill="FFFFFF"/>
          <w:lang w:eastAsia="lt-LT"/>
        </w:rPr>
      </w:pPr>
      <w:r w:rsidRPr="007F1DE8">
        <w:rPr>
          <w:rFonts w:ascii="Times New Roman" w:hAnsi="Times New Roman"/>
          <w:b/>
          <w:bCs/>
          <w:sz w:val="24"/>
          <w:szCs w:val="24"/>
          <w:shd w:val="clear" w:color="auto" w:fill="FFFFFF"/>
          <w:lang w:eastAsia="lt-LT"/>
        </w:rPr>
        <w:t>VIETOS PLĖTROS PROJEKTINIŲ PASIŪLYMŲ ATRANKOS KRITERIJAI</w:t>
      </w:r>
    </w:p>
    <w:p w14:paraId="4979BDC4" w14:textId="77777777" w:rsidR="000C006C" w:rsidRPr="007F1DE8" w:rsidRDefault="000C006C" w:rsidP="001578CA">
      <w:pPr>
        <w:spacing w:after="0" w:line="240" w:lineRule="auto"/>
        <w:jc w:val="center"/>
        <w:rPr>
          <w:rFonts w:ascii="Times New Roman" w:hAnsi="Times New Roman"/>
          <w:b/>
          <w:bCs/>
          <w:sz w:val="24"/>
          <w:szCs w:val="24"/>
          <w:shd w:val="clear" w:color="auto" w:fill="FFFFFF"/>
          <w:lang w:eastAsia="lt-LT"/>
        </w:rPr>
      </w:pPr>
      <w:r w:rsidRPr="007F1DE8">
        <w:rPr>
          <w:rFonts w:ascii="Times New Roman" w:hAnsi="Times New Roman"/>
          <w:b/>
          <w:bCs/>
          <w:sz w:val="24"/>
          <w:szCs w:val="24"/>
          <w:shd w:val="clear" w:color="auto" w:fill="FFFFFF"/>
          <w:lang w:eastAsia="lt-LT"/>
        </w:rPr>
        <w:t>PAGAL KVIETIMĄ TEIKTI PROJEKTINIUS PASIŪLYMUS ATRANKAI</w:t>
      </w:r>
    </w:p>
    <w:p w14:paraId="607664CE" w14:textId="77777777" w:rsidR="003A6465" w:rsidRPr="007F1DE8" w:rsidRDefault="000C006C" w:rsidP="003A6465">
      <w:pPr>
        <w:spacing w:after="0" w:line="240" w:lineRule="auto"/>
        <w:jc w:val="center"/>
        <w:rPr>
          <w:rFonts w:ascii="Times New Roman" w:hAnsi="Times New Roman"/>
          <w:b/>
          <w:bCs/>
          <w:sz w:val="24"/>
          <w:szCs w:val="24"/>
          <w:shd w:val="clear" w:color="auto" w:fill="FFFFFF"/>
          <w:lang w:eastAsia="lt-LT"/>
        </w:rPr>
      </w:pPr>
      <w:r w:rsidRPr="007F1DE8">
        <w:rPr>
          <w:rFonts w:ascii="Times New Roman" w:hAnsi="Times New Roman"/>
          <w:b/>
          <w:bCs/>
          <w:sz w:val="24"/>
          <w:szCs w:val="24"/>
          <w:shd w:val="clear" w:color="auto" w:fill="FFFFFF"/>
          <w:lang w:eastAsia="lt-LT"/>
        </w:rPr>
        <w:t>NR.</w:t>
      </w:r>
      <w:r w:rsidR="001F0DE7" w:rsidRPr="007F1DE8">
        <w:rPr>
          <w:rFonts w:ascii="Times New Roman" w:hAnsi="Times New Roman"/>
          <w:b/>
          <w:bCs/>
          <w:sz w:val="24"/>
          <w:szCs w:val="24"/>
          <w:shd w:val="clear" w:color="auto" w:fill="FFFFFF"/>
          <w:lang w:eastAsia="lt-LT"/>
        </w:rPr>
        <w:t xml:space="preserve"> </w:t>
      </w:r>
      <w:r w:rsidR="009E08F6" w:rsidRPr="007F1DE8">
        <w:rPr>
          <w:rFonts w:ascii="Times New Roman" w:hAnsi="Times New Roman"/>
          <w:b/>
          <w:bCs/>
          <w:sz w:val="24"/>
          <w:szCs w:val="24"/>
          <w:shd w:val="clear" w:color="auto" w:fill="FFFFFF"/>
          <w:lang w:eastAsia="lt-LT"/>
        </w:rPr>
        <w:t>1.</w:t>
      </w:r>
      <w:r w:rsidR="00E03D14">
        <w:rPr>
          <w:rFonts w:ascii="Times New Roman" w:hAnsi="Times New Roman"/>
          <w:b/>
          <w:bCs/>
          <w:sz w:val="24"/>
          <w:szCs w:val="24"/>
          <w:shd w:val="clear" w:color="auto" w:fill="FFFFFF"/>
          <w:lang w:eastAsia="lt-LT"/>
        </w:rPr>
        <w:t>2</w:t>
      </w:r>
      <w:r w:rsidR="009E08F6" w:rsidRPr="007F1DE8">
        <w:rPr>
          <w:rFonts w:ascii="Times New Roman" w:hAnsi="Times New Roman"/>
          <w:b/>
          <w:bCs/>
          <w:sz w:val="24"/>
          <w:szCs w:val="24"/>
          <w:shd w:val="clear" w:color="auto" w:fill="FFFFFF"/>
          <w:lang w:eastAsia="lt-LT"/>
        </w:rPr>
        <w:t>.</w:t>
      </w:r>
      <w:r w:rsidR="00E03D14">
        <w:rPr>
          <w:rFonts w:ascii="Times New Roman" w:hAnsi="Times New Roman"/>
          <w:b/>
          <w:bCs/>
          <w:sz w:val="24"/>
          <w:szCs w:val="24"/>
          <w:shd w:val="clear" w:color="auto" w:fill="FFFFFF"/>
          <w:lang w:eastAsia="lt-LT"/>
        </w:rPr>
        <w:t>1</w:t>
      </w:r>
      <w:r w:rsidR="003A6465">
        <w:rPr>
          <w:rFonts w:ascii="Times New Roman" w:hAnsi="Times New Roman"/>
          <w:b/>
          <w:bCs/>
          <w:sz w:val="24"/>
          <w:szCs w:val="24"/>
          <w:shd w:val="clear" w:color="auto" w:fill="FFFFFF"/>
          <w:lang w:eastAsia="lt-LT"/>
        </w:rPr>
        <w:t xml:space="preserve"> „</w:t>
      </w:r>
      <w:r w:rsidR="003A6465" w:rsidRPr="00130076">
        <w:rPr>
          <w:rFonts w:ascii="Times New Roman" w:hAnsi="Times New Roman"/>
          <w:b/>
          <w:bCs/>
          <w:sz w:val="24"/>
          <w:szCs w:val="24"/>
          <w:shd w:val="clear" w:color="auto" w:fill="FFFFFF"/>
          <w:lang w:eastAsia="lt-LT"/>
        </w:rPr>
        <w:t>SOCIALINĘ ATSKIRTĮ PATIRIANČIŲ BENDRUOMENĖS NARIŲ SOCIALINĖS INTEGRACIJOS DIDINIMAS, ĮTRAUKIANT JUOS Į KULTŪRINES, EDUKACINES, MENINES, SPORTINES IR KITAS VEIKLAS, KULTŪRINĮ BENDRUOMENĖS GYVENIMĄ</w:t>
      </w:r>
      <w:r w:rsidR="003A6465">
        <w:rPr>
          <w:rFonts w:ascii="Times New Roman" w:hAnsi="Times New Roman"/>
          <w:b/>
          <w:bCs/>
          <w:sz w:val="24"/>
          <w:szCs w:val="24"/>
          <w:shd w:val="clear" w:color="auto" w:fill="FFFFFF"/>
          <w:lang w:eastAsia="lt-LT"/>
        </w:rPr>
        <w:t>“</w:t>
      </w:r>
    </w:p>
    <w:tbl>
      <w:tblPr>
        <w:tblW w:w="5000" w:type="pct"/>
        <w:tblLook w:val="04A0" w:firstRow="1" w:lastRow="0" w:firstColumn="1" w:lastColumn="0" w:noHBand="0" w:noVBand="1"/>
      </w:tblPr>
      <w:tblGrid>
        <w:gridCol w:w="9854"/>
      </w:tblGrid>
      <w:tr w:rsidR="000C006C" w:rsidRPr="007F1DE8" w14:paraId="4DBDD93B" w14:textId="77777777" w:rsidTr="00510704">
        <w:trPr>
          <w:trHeight w:val="20"/>
        </w:trPr>
        <w:tc>
          <w:tcPr>
            <w:tcW w:w="5000" w:type="pct"/>
          </w:tcPr>
          <w:p w14:paraId="52EB06CE" w14:textId="77777777" w:rsidR="000C006C" w:rsidRPr="007F1DE8" w:rsidRDefault="000C006C" w:rsidP="001578CA">
            <w:pPr>
              <w:spacing w:after="0" w:line="240" w:lineRule="auto"/>
              <w:ind w:right="373"/>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727"/>
              <w:gridCol w:w="1356"/>
            </w:tblGrid>
            <w:tr w:rsidR="000C006C" w:rsidRPr="007F1DE8" w14:paraId="1ED24155" w14:textId="77777777" w:rsidTr="00673567">
              <w:trPr>
                <w:trHeight w:val="647"/>
              </w:trPr>
              <w:tc>
                <w:tcPr>
                  <w:tcW w:w="1322" w:type="pct"/>
                  <w:tcBorders>
                    <w:top w:val="single" w:sz="4" w:space="0" w:color="auto"/>
                    <w:left w:val="single" w:sz="4" w:space="0" w:color="auto"/>
                    <w:bottom w:val="single" w:sz="4" w:space="0" w:color="auto"/>
                    <w:right w:val="single" w:sz="4" w:space="0" w:color="auto"/>
                  </w:tcBorders>
                  <w:shd w:val="pct10" w:color="auto" w:fill="auto"/>
                  <w:hideMark/>
                </w:tcPr>
                <w:p w14:paraId="1D70E554" w14:textId="77777777" w:rsidR="000C006C" w:rsidRPr="00001F2A" w:rsidRDefault="000C006C" w:rsidP="001578CA">
                  <w:pPr>
                    <w:keepNext/>
                    <w:spacing w:after="0" w:line="240" w:lineRule="auto"/>
                    <w:jc w:val="center"/>
                    <w:rPr>
                      <w:rFonts w:ascii="Times New Roman" w:hAnsi="Times New Roman"/>
                      <w:b/>
                      <w:bCs/>
                      <w:caps/>
                    </w:rPr>
                  </w:pPr>
                  <w:r w:rsidRPr="00001F2A">
                    <w:rPr>
                      <w:rFonts w:ascii="Times New Roman" w:hAnsi="Times New Roman"/>
                      <w:b/>
                      <w:bCs/>
                    </w:rPr>
                    <w:t xml:space="preserve">Projektų atrankos kriterijaus (toliau – kriterijus) pavadinimas </w:t>
                  </w:r>
                </w:p>
              </w:tc>
              <w:tc>
                <w:tcPr>
                  <w:tcW w:w="2974" w:type="pct"/>
                  <w:tcBorders>
                    <w:top w:val="single" w:sz="4" w:space="0" w:color="auto"/>
                    <w:left w:val="single" w:sz="4" w:space="0" w:color="auto"/>
                    <w:bottom w:val="single" w:sz="4" w:space="0" w:color="auto"/>
                    <w:right w:val="single" w:sz="4" w:space="0" w:color="auto"/>
                  </w:tcBorders>
                  <w:shd w:val="pct10" w:color="auto" w:fill="auto"/>
                </w:tcPr>
                <w:p w14:paraId="0F1A8EDA" w14:textId="77777777" w:rsidR="000C006C" w:rsidRPr="00001F2A" w:rsidRDefault="000C006C" w:rsidP="001578CA">
                  <w:pPr>
                    <w:keepNext/>
                    <w:spacing w:after="0" w:line="240" w:lineRule="auto"/>
                    <w:jc w:val="center"/>
                    <w:rPr>
                      <w:rFonts w:ascii="Times New Roman" w:hAnsi="Times New Roman"/>
                      <w:b/>
                      <w:bCs/>
                    </w:rPr>
                  </w:pPr>
                  <w:r w:rsidRPr="00001F2A">
                    <w:rPr>
                      <w:rFonts w:ascii="Times New Roman" w:hAnsi="Times New Roman"/>
                      <w:b/>
                      <w:bCs/>
                    </w:rPr>
                    <w:t xml:space="preserve">Kriterijaus vertinimo aspektai ir paaiškinimai </w:t>
                  </w:r>
                </w:p>
              </w:tc>
              <w:tc>
                <w:tcPr>
                  <w:tcW w:w="704" w:type="pct"/>
                  <w:tcBorders>
                    <w:top w:val="single" w:sz="4" w:space="0" w:color="auto"/>
                    <w:left w:val="single" w:sz="4" w:space="0" w:color="auto"/>
                    <w:bottom w:val="single" w:sz="4" w:space="0" w:color="auto"/>
                    <w:right w:val="single" w:sz="4" w:space="0" w:color="auto"/>
                  </w:tcBorders>
                  <w:shd w:val="pct10" w:color="auto" w:fill="auto"/>
                  <w:hideMark/>
                </w:tcPr>
                <w:p w14:paraId="08E6F1AD" w14:textId="77777777" w:rsidR="000C006C" w:rsidRPr="00001F2A" w:rsidRDefault="000C006C" w:rsidP="001578CA">
                  <w:pPr>
                    <w:keepNext/>
                    <w:spacing w:after="0" w:line="240" w:lineRule="auto"/>
                    <w:jc w:val="center"/>
                    <w:rPr>
                      <w:rFonts w:ascii="Times New Roman" w:hAnsi="Times New Roman"/>
                      <w:b/>
                      <w:bCs/>
                      <w:caps/>
                    </w:rPr>
                  </w:pPr>
                  <w:r w:rsidRPr="00001F2A">
                    <w:rPr>
                      <w:rFonts w:ascii="Times New Roman" w:hAnsi="Times New Roman"/>
                      <w:b/>
                      <w:bCs/>
                    </w:rPr>
                    <w:t>Didžiausias galimas kriterijaus balas</w:t>
                  </w:r>
                </w:p>
              </w:tc>
            </w:tr>
            <w:tr w:rsidR="000C006C" w:rsidRPr="007F1DE8" w14:paraId="53B19C5D" w14:textId="77777777" w:rsidTr="00510704">
              <w:trPr>
                <w:trHeight w:val="458"/>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21184C" w14:textId="77777777" w:rsidR="000C006C" w:rsidRPr="00001F2A" w:rsidRDefault="000C006C" w:rsidP="001578CA">
                  <w:pPr>
                    <w:pStyle w:val="Sraopastraipa"/>
                    <w:numPr>
                      <w:ilvl w:val="0"/>
                      <w:numId w:val="19"/>
                    </w:numPr>
                    <w:spacing w:after="0" w:line="240" w:lineRule="auto"/>
                    <w:jc w:val="both"/>
                    <w:rPr>
                      <w:rFonts w:ascii="Times New Roman" w:hAnsi="Times New Roman"/>
                      <w:b/>
                      <w:bCs/>
                      <w:caps/>
                    </w:rPr>
                  </w:pPr>
                  <w:r w:rsidRPr="00001F2A">
                    <w:rPr>
                      <w:rFonts w:ascii="Times New Roman" w:hAnsi="Times New Roman"/>
                      <w:b/>
                      <w:bCs/>
                    </w:rPr>
                    <w:t xml:space="preserve">BENDRIEJI PROJEKTŲ ATRANKOS KRITERIJAI*: </w:t>
                  </w:r>
                </w:p>
                <w:p w14:paraId="27ADDADA" w14:textId="77777777" w:rsidR="000C006C" w:rsidRPr="00001F2A" w:rsidRDefault="000C006C" w:rsidP="001578CA">
                  <w:pPr>
                    <w:spacing w:after="0" w:line="240" w:lineRule="auto"/>
                    <w:rPr>
                      <w:rFonts w:ascii="Times New Roman" w:hAnsi="Times New Roman"/>
                      <w:b/>
                      <w:bCs/>
                      <w:caps/>
                    </w:rPr>
                  </w:pPr>
                  <w:r w:rsidRPr="00001F2A">
                    <w:rPr>
                      <w:rFonts w:ascii="Times New Roman" w:hAnsi="Times New Roman"/>
                      <w:b/>
                      <w:bCs/>
                      <w:caps/>
                    </w:rPr>
                    <w:t>*</w:t>
                  </w:r>
                  <w:r w:rsidRPr="00001F2A">
                    <w:rPr>
                      <w:rFonts w:ascii="Times New Roman" w:hAnsi="Times New Roman"/>
                      <w:bCs/>
                      <w:i/>
                    </w:rPr>
                    <w:t>Šiuos visus kriterijus turi atitikti visi projektai.</w:t>
                  </w:r>
                  <w:r w:rsidRPr="00001F2A">
                    <w:rPr>
                      <w:rFonts w:ascii="Times New Roman" w:hAnsi="Times New Roman"/>
                      <w:bCs/>
                    </w:rPr>
                    <w:t xml:space="preserve"> </w:t>
                  </w:r>
                </w:p>
              </w:tc>
            </w:tr>
            <w:tr w:rsidR="000C006C" w:rsidRPr="007F1DE8" w14:paraId="1D6B2319" w14:textId="77777777" w:rsidTr="00673567">
              <w:trPr>
                <w:trHeight w:val="1056"/>
              </w:trPr>
              <w:tc>
                <w:tcPr>
                  <w:tcW w:w="1322" w:type="pct"/>
                  <w:tcBorders>
                    <w:top w:val="single" w:sz="4" w:space="0" w:color="auto"/>
                    <w:left w:val="single" w:sz="4" w:space="0" w:color="auto"/>
                    <w:bottom w:val="single" w:sz="4" w:space="0" w:color="auto"/>
                    <w:right w:val="single" w:sz="4" w:space="0" w:color="auto"/>
                  </w:tcBorders>
                </w:tcPr>
                <w:p w14:paraId="5FC86AFC" w14:textId="77777777" w:rsidR="000C006C" w:rsidRPr="00001F2A" w:rsidRDefault="000C006C" w:rsidP="001578CA">
                  <w:pPr>
                    <w:spacing w:after="0" w:line="240" w:lineRule="auto"/>
                    <w:jc w:val="both"/>
                    <w:rPr>
                      <w:rFonts w:ascii="Times New Roman" w:hAnsi="Times New Roman"/>
                    </w:rPr>
                  </w:pPr>
                  <w:r w:rsidRPr="00001F2A">
                    <w:rPr>
                      <w:rFonts w:ascii="Times New Roman" w:hAnsi="Times New Roman"/>
                    </w:rPr>
                    <w:t xml:space="preserve">1.1. </w:t>
                  </w:r>
                  <w:r w:rsidR="00510704" w:rsidRPr="00001F2A">
                    <w:rPr>
                      <w:rFonts w:ascii="Times New Roman" w:hAnsi="Times New Roman"/>
                    </w:rPr>
                    <w:t>Projekto pareiškėjas ir partneris (jei toks yra) atitinka Apraše nustatytus reikalavimus.</w:t>
                  </w:r>
                </w:p>
                <w:p w14:paraId="26BD1F2A" w14:textId="77777777" w:rsidR="000C006C" w:rsidRPr="00001F2A" w:rsidRDefault="000C006C" w:rsidP="001578CA">
                  <w:pPr>
                    <w:spacing w:after="0" w:line="240" w:lineRule="auto"/>
                    <w:jc w:val="both"/>
                    <w:rPr>
                      <w:rFonts w:ascii="Times New Roman" w:hAnsi="Times New Roman"/>
                      <w:b/>
                      <w:bCs/>
                      <w:caps/>
                    </w:rPr>
                  </w:pPr>
                </w:p>
              </w:tc>
              <w:tc>
                <w:tcPr>
                  <w:tcW w:w="2974" w:type="pct"/>
                  <w:tcBorders>
                    <w:top w:val="single" w:sz="4" w:space="0" w:color="auto"/>
                    <w:left w:val="single" w:sz="4" w:space="0" w:color="auto"/>
                    <w:right w:val="single" w:sz="4" w:space="0" w:color="auto"/>
                  </w:tcBorders>
                  <w:hideMark/>
                </w:tcPr>
                <w:p w14:paraId="40614B06" w14:textId="77777777" w:rsidR="00510704" w:rsidRPr="00001F2A" w:rsidRDefault="00510704" w:rsidP="001578CA">
                  <w:pPr>
                    <w:spacing w:after="0" w:line="240" w:lineRule="auto"/>
                    <w:jc w:val="both"/>
                    <w:rPr>
                      <w:rFonts w:ascii="Times New Roman" w:hAnsi="Times New Roman"/>
                      <w:iCs/>
                    </w:rPr>
                  </w:pPr>
                  <w:r w:rsidRPr="00001F2A">
                    <w:rPr>
                      <w:rFonts w:ascii="Times New Roman" w:hAnsi="Times New Roman"/>
                      <w:iCs/>
                    </w:rPr>
                    <w:t>Projektas pripažįstamas atitinkančiu šį kriterijų, jei tenkinamos šios sąlygos:</w:t>
                  </w:r>
                </w:p>
                <w:p w14:paraId="6F880AEE" w14:textId="77777777" w:rsidR="00510704" w:rsidRPr="00001F2A" w:rsidRDefault="00510704" w:rsidP="001578CA">
                  <w:pPr>
                    <w:tabs>
                      <w:tab w:val="left" w:pos="316"/>
                    </w:tabs>
                    <w:spacing w:after="0" w:line="240" w:lineRule="auto"/>
                    <w:jc w:val="both"/>
                    <w:rPr>
                      <w:rFonts w:ascii="Times New Roman" w:hAnsi="Times New Roman"/>
                      <w:iCs/>
                    </w:rPr>
                  </w:pPr>
                  <w:r w:rsidRPr="00001F2A">
                    <w:rPr>
                      <w:rFonts w:ascii="Times New Roman" w:hAnsi="Times New Roman"/>
                      <w:iCs/>
                    </w:rPr>
                    <w:t>1)</w:t>
                  </w:r>
                  <w:r w:rsidRPr="00001F2A">
                    <w:rPr>
                      <w:rFonts w:ascii="Times New Roman" w:hAnsi="Times New Roman"/>
                      <w:iCs/>
                    </w:rPr>
                    <w:tab/>
                    <w:t>Pareiškėjas:</w:t>
                  </w:r>
                </w:p>
                <w:p w14:paraId="51183FED" w14:textId="77777777" w:rsidR="00510704" w:rsidRPr="00001F2A" w:rsidRDefault="00510704" w:rsidP="001578CA">
                  <w:pPr>
                    <w:tabs>
                      <w:tab w:val="left" w:pos="316"/>
                    </w:tabs>
                    <w:spacing w:after="0" w:line="240" w:lineRule="auto"/>
                    <w:jc w:val="both"/>
                    <w:rPr>
                      <w:rFonts w:ascii="Times New Roman" w:hAnsi="Times New Roman"/>
                      <w:iCs/>
                    </w:rPr>
                  </w:pPr>
                  <w:r w:rsidRPr="00001F2A">
                    <w:rPr>
                      <w:rFonts w:ascii="Times New Roman" w:hAnsi="Times New Roman"/>
                      <w:iCs/>
                    </w:rPr>
                    <w:t>-</w:t>
                  </w:r>
                  <w:r w:rsidRPr="00001F2A">
                    <w:rPr>
                      <w:rFonts w:ascii="Times New Roman" w:hAnsi="Times New Roman"/>
                      <w:iCs/>
                    </w:rPr>
                    <w:tab/>
                    <w:t>veiklą vykdo vietos plėtros strategijos įgyvendinimo teritorijoje;</w:t>
                  </w:r>
                </w:p>
                <w:p w14:paraId="2A593D7E" w14:textId="77777777" w:rsidR="00510704" w:rsidRPr="00001F2A" w:rsidRDefault="00510704" w:rsidP="001578CA">
                  <w:pPr>
                    <w:tabs>
                      <w:tab w:val="left" w:pos="316"/>
                    </w:tabs>
                    <w:spacing w:after="0" w:line="240" w:lineRule="auto"/>
                    <w:jc w:val="both"/>
                    <w:rPr>
                      <w:rFonts w:ascii="Times New Roman" w:hAnsi="Times New Roman"/>
                      <w:iCs/>
                    </w:rPr>
                  </w:pPr>
                  <w:r w:rsidRPr="00001F2A">
                    <w:rPr>
                      <w:rFonts w:ascii="Times New Roman" w:hAnsi="Times New Roman"/>
                      <w:iCs/>
                    </w:rPr>
                    <w:t>-</w:t>
                  </w:r>
                  <w:r w:rsidRPr="00001F2A">
                    <w:rPr>
                      <w:rFonts w:ascii="Times New Roman" w:hAnsi="Times New Roman"/>
                      <w:iCs/>
                    </w:rPr>
                    <w:tab/>
                    <w:t>(jeigu pareiškėjas nėra biudžetinė įstaiga ar miesto vietos veiklos grupė) paraiškos teikimo Agentūrai dieną juridinių asmenų registre bus registruotas ne trumpiau kaip 2 metus;</w:t>
                  </w:r>
                </w:p>
                <w:p w14:paraId="3C98CECF" w14:textId="77777777" w:rsidR="00510704" w:rsidRPr="00001F2A" w:rsidRDefault="00510704" w:rsidP="001578CA">
                  <w:pPr>
                    <w:tabs>
                      <w:tab w:val="left" w:pos="352"/>
                    </w:tabs>
                    <w:spacing w:after="0" w:line="240" w:lineRule="auto"/>
                    <w:jc w:val="both"/>
                    <w:rPr>
                      <w:rFonts w:ascii="Times New Roman" w:hAnsi="Times New Roman"/>
                      <w:iCs/>
                    </w:rPr>
                  </w:pPr>
                  <w:r w:rsidRPr="00001F2A">
                    <w:rPr>
                      <w:rFonts w:ascii="Times New Roman" w:hAnsi="Times New Roman"/>
                      <w:iCs/>
                    </w:rPr>
                    <w:t>2)</w:t>
                  </w:r>
                  <w:r w:rsidRPr="00001F2A">
                    <w:rPr>
                      <w:rFonts w:ascii="Times New Roman" w:hAnsi="Times New Roman"/>
                      <w:iCs/>
                    </w:rPr>
                    <w:tab/>
                    <w:t>Kiekvienas partneris (jeigu pareiškėjas projektą numato įgyvendinti kartu su partneriu (-</w:t>
                  </w:r>
                  <w:proofErr w:type="spellStart"/>
                  <w:r w:rsidRPr="00001F2A">
                    <w:rPr>
                      <w:rFonts w:ascii="Times New Roman" w:hAnsi="Times New Roman"/>
                      <w:iCs/>
                    </w:rPr>
                    <w:t>iais</w:t>
                  </w:r>
                  <w:proofErr w:type="spellEnd"/>
                  <w:r w:rsidRPr="00001F2A">
                    <w:rPr>
                      <w:rFonts w:ascii="Times New Roman" w:hAnsi="Times New Roman"/>
                      <w:iCs/>
                    </w:rPr>
                    <w:t>) veiklą vykdo vietos plėtros strategijos įgyvendinimo teritorijoje ar besiribojančioje teritorijoje.</w:t>
                  </w:r>
                </w:p>
                <w:p w14:paraId="4D42B257" w14:textId="77777777" w:rsidR="00510704" w:rsidRPr="00001F2A" w:rsidRDefault="00510704" w:rsidP="001578CA">
                  <w:pPr>
                    <w:spacing w:after="0" w:line="240" w:lineRule="auto"/>
                    <w:jc w:val="both"/>
                    <w:rPr>
                      <w:rFonts w:ascii="Times New Roman" w:hAnsi="Times New Roman"/>
                      <w:iCs/>
                    </w:rPr>
                  </w:pPr>
                </w:p>
                <w:p w14:paraId="12C096F7" w14:textId="77777777" w:rsidR="00510704" w:rsidRPr="0024789F" w:rsidRDefault="00510704" w:rsidP="001578CA">
                  <w:pPr>
                    <w:spacing w:after="0" w:line="240" w:lineRule="auto"/>
                    <w:jc w:val="both"/>
                    <w:rPr>
                      <w:rFonts w:ascii="Times New Roman" w:hAnsi="Times New Roman"/>
                      <w:b/>
                      <w:iCs/>
                    </w:rPr>
                  </w:pPr>
                  <w:r w:rsidRPr="0024789F">
                    <w:rPr>
                      <w:rFonts w:ascii="Times New Roman" w:hAnsi="Times New Roman"/>
                      <w:b/>
                      <w:iCs/>
                    </w:rPr>
                    <w:t>Vartojamų sąvokų paaiškinimas:</w:t>
                  </w:r>
                </w:p>
                <w:p w14:paraId="016C2FAA" w14:textId="77777777" w:rsidR="00510704" w:rsidRPr="00001F2A" w:rsidRDefault="00510704" w:rsidP="0098003F">
                  <w:pPr>
                    <w:spacing w:after="0" w:line="240" w:lineRule="auto"/>
                    <w:jc w:val="both"/>
                    <w:rPr>
                      <w:rFonts w:ascii="Times New Roman" w:hAnsi="Times New Roman"/>
                      <w:iCs/>
                    </w:rPr>
                  </w:pPr>
                  <w:r w:rsidRPr="00001F2A">
                    <w:rPr>
                      <w:rFonts w:ascii="Times New Roman" w:hAnsi="Times New Roman"/>
                      <w:iCs/>
                    </w:rPr>
                    <w:t>Aprašas – vidaus reikalų ministro 2018 m. gruodžio 28 d. įsakymas Nr. 1V-977 ,,Dėl 2014–2020 metų Europos Sąjungos fondų investicijų veiksmų programos 8 prioriteto „Socialinės įtraukties didinimas ir kova su skurdu“ Nr. 08.6.1-ESFA-T-927 priemonės „Spartesnis vietos plėtros strategijų įgyvendinimas“ projektų finansavimo sąlygų aprašo (žr. https://www.e-tar.lt/portal/lt/legalAct/ae8d03500a7111e9a5eaf2cd290f1944 ).</w:t>
                  </w:r>
                </w:p>
                <w:p w14:paraId="2E6D4D7F" w14:textId="77777777" w:rsidR="00510704" w:rsidRPr="00001F2A" w:rsidRDefault="00510704" w:rsidP="0098003F">
                  <w:pPr>
                    <w:spacing w:after="0" w:line="240" w:lineRule="auto"/>
                    <w:jc w:val="both"/>
                    <w:rPr>
                      <w:rFonts w:ascii="Times New Roman" w:hAnsi="Times New Roman"/>
                      <w:iCs/>
                    </w:rPr>
                  </w:pPr>
                </w:p>
                <w:p w14:paraId="3242D895" w14:textId="77777777" w:rsidR="00510704" w:rsidRPr="00001F2A" w:rsidRDefault="00510704" w:rsidP="0098003F">
                  <w:pPr>
                    <w:spacing w:after="0" w:line="240" w:lineRule="auto"/>
                    <w:jc w:val="both"/>
                    <w:rPr>
                      <w:rFonts w:ascii="Times New Roman" w:hAnsi="Times New Roman"/>
                      <w:iCs/>
                    </w:rPr>
                  </w:pPr>
                  <w:r w:rsidRPr="00001F2A">
                    <w:rPr>
                      <w:rFonts w:ascii="Times New Roman" w:hAnsi="Times New Roman"/>
                      <w:iCs/>
                    </w:rPr>
                    <w:t xml:space="preserve">Vietos plėtros strategijos įgyvendinimo teritorija </w:t>
                  </w:r>
                  <w:r w:rsidR="0098003F" w:rsidRPr="00001F2A">
                    <w:rPr>
                      <w:rFonts w:ascii="Times New Roman" w:hAnsi="Times New Roman"/>
                      <w:iCs/>
                    </w:rPr>
                    <w:t>–</w:t>
                  </w:r>
                  <w:r w:rsidRPr="00001F2A">
                    <w:rPr>
                      <w:rFonts w:ascii="Times New Roman" w:hAnsi="Times New Roman"/>
                      <w:iCs/>
                    </w:rPr>
                    <w:t xml:space="preserve"> </w:t>
                  </w:r>
                  <w:r w:rsidR="00AD4F21" w:rsidRPr="00001F2A">
                    <w:rPr>
                      <w:rFonts w:ascii="Times New Roman" w:hAnsi="Times New Roman"/>
                      <w:iCs/>
                    </w:rPr>
                    <w:t>Kalvarijos</w:t>
                  </w:r>
                  <w:r w:rsidRPr="00001F2A">
                    <w:rPr>
                      <w:rFonts w:ascii="Times New Roman" w:hAnsi="Times New Roman"/>
                      <w:iCs/>
                    </w:rPr>
                    <w:t xml:space="preserve"> miesto teritorija.</w:t>
                  </w:r>
                </w:p>
                <w:p w14:paraId="497B8A22" w14:textId="77777777" w:rsidR="00510704" w:rsidRPr="00001F2A" w:rsidRDefault="00510704" w:rsidP="0098003F">
                  <w:pPr>
                    <w:spacing w:after="0" w:line="240" w:lineRule="auto"/>
                    <w:jc w:val="both"/>
                    <w:rPr>
                      <w:rFonts w:ascii="Times New Roman" w:hAnsi="Times New Roman"/>
                      <w:iCs/>
                    </w:rPr>
                  </w:pPr>
                </w:p>
                <w:p w14:paraId="236F0CD0" w14:textId="77777777" w:rsidR="00510704" w:rsidRPr="00001F2A" w:rsidRDefault="00510704" w:rsidP="0098003F">
                  <w:pPr>
                    <w:spacing w:after="0" w:line="240" w:lineRule="auto"/>
                    <w:jc w:val="both"/>
                    <w:rPr>
                      <w:rFonts w:ascii="Times New Roman" w:hAnsi="Times New Roman"/>
                      <w:iCs/>
                    </w:rPr>
                  </w:pPr>
                  <w:r w:rsidRPr="00001F2A">
                    <w:rPr>
                      <w:rFonts w:ascii="Times New Roman" w:hAnsi="Times New Roman"/>
                      <w:iCs/>
                    </w:rPr>
                    <w:t xml:space="preserve">Besiribojanti teritorija - savivaldybės, kurios teritorijoje yra vietos plėtros strategijos įgyvendinimo teritorija, teritorijos dalis, nesutampanti su vietos plėtros strategijos įgyvendinimo </w:t>
                  </w:r>
                  <w:r w:rsidRPr="00001F2A">
                    <w:rPr>
                      <w:rFonts w:ascii="Times New Roman" w:hAnsi="Times New Roman"/>
                      <w:iCs/>
                    </w:rPr>
                    <w:lastRenderedPageBreak/>
                    <w:t>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764B4A3F" w14:textId="77777777" w:rsidR="00510704" w:rsidRPr="00001F2A" w:rsidRDefault="00510704" w:rsidP="0098003F">
                  <w:pPr>
                    <w:spacing w:after="0" w:line="240" w:lineRule="auto"/>
                    <w:jc w:val="both"/>
                    <w:rPr>
                      <w:rFonts w:ascii="Times New Roman" w:hAnsi="Times New Roman"/>
                      <w:iCs/>
                    </w:rPr>
                  </w:pPr>
                </w:p>
                <w:p w14:paraId="416C460D" w14:textId="77777777" w:rsidR="00510704" w:rsidRPr="00001F2A" w:rsidRDefault="00510704" w:rsidP="0098003F">
                  <w:pPr>
                    <w:spacing w:after="0" w:line="240" w:lineRule="auto"/>
                    <w:jc w:val="both"/>
                    <w:rPr>
                      <w:rFonts w:ascii="Times New Roman" w:hAnsi="Times New Roman"/>
                      <w:iCs/>
                    </w:rPr>
                  </w:pPr>
                  <w:r w:rsidRPr="00001F2A">
                    <w:rPr>
                      <w:rFonts w:ascii="Times New Roman" w:hAnsi="Times New Roman"/>
                      <w:iCs/>
                    </w:rPr>
                    <w:t xml:space="preserve">Laikoma, kad juridiniu asmeniu esantis pareiškėjas (partneris)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 </w:t>
                  </w:r>
                </w:p>
                <w:p w14:paraId="71C8419A" w14:textId="77777777" w:rsidR="00510704" w:rsidRPr="00001F2A" w:rsidRDefault="00510704" w:rsidP="0098003F">
                  <w:pPr>
                    <w:spacing w:after="0" w:line="240" w:lineRule="auto"/>
                    <w:jc w:val="both"/>
                    <w:rPr>
                      <w:rFonts w:ascii="Times New Roman" w:hAnsi="Times New Roman"/>
                      <w:iCs/>
                    </w:rPr>
                  </w:pPr>
                  <w:r w:rsidRPr="00001F2A">
                    <w:rPr>
                      <w:rFonts w:ascii="Times New Roman" w:hAnsi="Times New Roman"/>
                      <w:iCs/>
                    </w:rPr>
                    <w:t>Laikoma, kad juridinio asmens filialu / atstovybe esantis  pareiškėjas (partneris) vykdo veiklą vietos plėtros strategijos įgyvendinimo teritorijoje, jei jis vietos plėtros strategijos įgyvendinimo teritorijoje vykdo faktinę veiklą.</w:t>
                  </w:r>
                </w:p>
                <w:p w14:paraId="2A89ABD4" w14:textId="77777777" w:rsidR="00510704" w:rsidRPr="00001F2A" w:rsidRDefault="00510704" w:rsidP="001578CA">
                  <w:pPr>
                    <w:spacing w:after="0" w:line="240" w:lineRule="auto"/>
                    <w:jc w:val="both"/>
                    <w:rPr>
                      <w:rFonts w:ascii="Times New Roman" w:hAnsi="Times New Roman"/>
                      <w:iCs/>
                    </w:rPr>
                  </w:pPr>
                  <w:r w:rsidRPr="00001F2A">
                    <w:rPr>
                      <w:rFonts w:ascii="Times New Roman" w:hAnsi="Times New Roman"/>
                      <w:iCs/>
                    </w:rPr>
                    <w:t>Laikoma, kad juridiniu asmeniu esantis partneris vykdo veiklą besiribojančioje teritorijoje, jei besiribojančioje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7E91B9A8" w14:textId="77777777" w:rsidR="000C006C" w:rsidRPr="00001F2A" w:rsidRDefault="00510704" w:rsidP="001578CA">
                  <w:pPr>
                    <w:spacing w:after="0" w:line="240" w:lineRule="auto"/>
                    <w:jc w:val="both"/>
                    <w:rPr>
                      <w:rFonts w:ascii="Times New Roman" w:hAnsi="Times New Roman"/>
                      <w:iCs/>
                    </w:rPr>
                  </w:pPr>
                  <w:r w:rsidRPr="00001F2A">
                    <w:rPr>
                      <w:rFonts w:ascii="Times New Roman" w:hAnsi="Times New Roman"/>
                      <w:iCs/>
                    </w:rPr>
                    <w:t>Laikoma, kad juridinio asmens filialu, atstovybe esantis partneris vykdo veiklą besiribojančioje teritorijoje, jei jis besiribojančioje teritorijoje vykdo faktinę veiklą.</w:t>
                  </w:r>
                </w:p>
              </w:tc>
              <w:tc>
                <w:tcPr>
                  <w:tcW w:w="704" w:type="pct"/>
                  <w:vMerge w:val="restart"/>
                  <w:tcBorders>
                    <w:top w:val="single" w:sz="4" w:space="0" w:color="auto"/>
                    <w:left w:val="single" w:sz="4" w:space="0" w:color="auto"/>
                    <w:right w:val="single" w:sz="4" w:space="0" w:color="auto"/>
                  </w:tcBorders>
                </w:tcPr>
                <w:p w14:paraId="378C5379" w14:textId="77777777" w:rsidR="000C006C" w:rsidRPr="00001F2A" w:rsidRDefault="000C006C" w:rsidP="001578CA">
                  <w:pPr>
                    <w:spacing w:after="0" w:line="240" w:lineRule="auto"/>
                    <w:jc w:val="center"/>
                    <w:rPr>
                      <w:rFonts w:ascii="Times New Roman" w:hAnsi="Times New Roman"/>
                      <w:bCs/>
                    </w:rPr>
                  </w:pPr>
                  <w:r w:rsidRPr="00001F2A">
                    <w:rPr>
                      <w:rFonts w:ascii="Times New Roman" w:hAnsi="Times New Roman"/>
                      <w:bCs/>
                    </w:rPr>
                    <w:lastRenderedPageBreak/>
                    <w:t>Balai pagal bendruosius projektų atrankos kriterijus neskiriami</w:t>
                  </w:r>
                </w:p>
              </w:tc>
            </w:tr>
            <w:tr w:rsidR="000C006C" w:rsidRPr="007F1DE8" w14:paraId="6EAD9B1B" w14:textId="77777777" w:rsidTr="00673567">
              <w:trPr>
                <w:trHeight w:val="845"/>
              </w:trPr>
              <w:tc>
                <w:tcPr>
                  <w:tcW w:w="1322" w:type="pct"/>
                  <w:tcBorders>
                    <w:top w:val="single" w:sz="4" w:space="0" w:color="auto"/>
                    <w:left w:val="single" w:sz="4" w:space="0" w:color="auto"/>
                    <w:bottom w:val="single" w:sz="4" w:space="0" w:color="auto"/>
                    <w:right w:val="single" w:sz="4" w:space="0" w:color="auto"/>
                  </w:tcBorders>
                </w:tcPr>
                <w:p w14:paraId="322E3D44" w14:textId="77777777" w:rsidR="000C006C" w:rsidRPr="00001F2A" w:rsidRDefault="000C006C" w:rsidP="0098003F">
                  <w:pPr>
                    <w:spacing w:after="0" w:line="240" w:lineRule="auto"/>
                    <w:jc w:val="both"/>
                    <w:rPr>
                      <w:rFonts w:ascii="Times New Roman" w:hAnsi="Times New Roman"/>
                    </w:rPr>
                  </w:pPr>
                  <w:r w:rsidRPr="00001F2A">
                    <w:rPr>
                      <w:rFonts w:ascii="Times New Roman" w:hAnsi="Times New Roman"/>
                    </w:rPr>
                    <w:lastRenderedPageBreak/>
                    <w:t xml:space="preserve">1.2. </w:t>
                  </w:r>
                  <w:r w:rsidR="00510704" w:rsidRPr="00001F2A">
                    <w:rPr>
                      <w:rFonts w:ascii="Times New Roman" w:hAnsi="Times New Roman"/>
                    </w:rPr>
                    <w:t>Pasirinktas tikslas (-ai), uždavinys (-ai) ir veikla (-</w:t>
                  </w:r>
                  <w:proofErr w:type="spellStart"/>
                  <w:r w:rsidR="00510704" w:rsidRPr="00001F2A">
                    <w:rPr>
                      <w:rFonts w:ascii="Times New Roman" w:hAnsi="Times New Roman"/>
                    </w:rPr>
                    <w:t>os</w:t>
                  </w:r>
                  <w:proofErr w:type="spellEnd"/>
                  <w:r w:rsidR="00510704" w:rsidRPr="00001F2A">
                    <w:rPr>
                      <w:rFonts w:ascii="Times New Roman" w:hAnsi="Times New Roman"/>
                    </w:rPr>
                    <w:t xml:space="preserve">) užtikrina </w:t>
                  </w:r>
                  <w:r w:rsidR="00AD4F21" w:rsidRPr="00001F2A">
                    <w:rPr>
                      <w:rFonts w:ascii="Times New Roman" w:hAnsi="Times New Roman"/>
                    </w:rPr>
                    <w:t>Kalvarijos</w:t>
                  </w:r>
                  <w:r w:rsidR="00510704" w:rsidRPr="00001F2A">
                    <w:rPr>
                      <w:rFonts w:ascii="Times New Roman" w:hAnsi="Times New Roman"/>
                    </w:rPr>
                    <w:t xml:space="preserve"> miesto vietos veiklos grupės vietos plėtros strategijos veiksmo (-ų) įgyvendinimą</w:t>
                  </w:r>
                </w:p>
              </w:tc>
              <w:tc>
                <w:tcPr>
                  <w:tcW w:w="2974" w:type="pct"/>
                  <w:tcBorders>
                    <w:top w:val="single" w:sz="4" w:space="0" w:color="auto"/>
                    <w:left w:val="single" w:sz="4" w:space="0" w:color="auto"/>
                    <w:bottom w:val="single" w:sz="4" w:space="0" w:color="auto"/>
                    <w:right w:val="single" w:sz="4" w:space="0" w:color="auto"/>
                  </w:tcBorders>
                </w:tcPr>
                <w:p w14:paraId="32F1229C" w14:textId="77777777" w:rsidR="00510704" w:rsidRPr="00001F2A" w:rsidRDefault="00510704" w:rsidP="0098003F">
                  <w:pPr>
                    <w:spacing w:after="0" w:line="240" w:lineRule="auto"/>
                    <w:jc w:val="both"/>
                    <w:rPr>
                      <w:rFonts w:ascii="Times New Roman" w:hAnsi="Times New Roman"/>
                      <w:iCs/>
                    </w:rPr>
                  </w:pPr>
                  <w:r w:rsidRPr="00001F2A">
                    <w:rPr>
                      <w:rFonts w:ascii="Times New Roman" w:hAnsi="Times New Roman"/>
                      <w:iCs/>
                    </w:rPr>
                    <w:t>Projektas pripažįstamas atitinkančiu šį kriterijų, jei iš projektiniame pasiūlyme pateiktos informacijos apie projektą matyti, kad projekto tikslas, veiklos ir tikslinė grupė atitinka konkrečiame kvietime nurodytą Strategijos uždavinio ir veiksmo (toliau – Veiksmas) pavadinimuose ir Veiksmo aprašyme, kuris pateiktas Strategijos dalyje ,,Vietos plėtros strategijos įgyvendinimo veiksmų planas“, pateiktą informaciją apie Veiksmo veiklas, tikslinę grupę.</w:t>
                  </w:r>
                </w:p>
                <w:p w14:paraId="67C98A65" w14:textId="77777777" w:rsidR="00510704" w:rsidRPr="00001F2A" w:rsidRDefault="00510704" w:rsidP="0098003F">
                  <w:pPr>
                    <w:spacing w:after="0" w:line="240" w:lineRule="auto"/>
                    <w:jc w:val="both"/>
                    <w:rPr>
                      <w:rFonts w:ascii="Times New Roman" w:hAnsi="Times New Roman"/>
                      <w:iCs/>
                    </w:rPr>
                  </w:pPr>
                </w:p>
                <w:p w14:paraId="39CF28B9" w14:textId="77777777" w:rsidR="00510704" w:rsidRPr="0024789F" w:rsidRDefault="00510704" w:rsidP="0098003F">
                  <w:pPr>
                    <w:spacing w:after="0" w:line="240" w:lineRule="auto"/>
                    <w:jc w:val="both"/>
                    <w:rPr>
                      <w:rFonts w:ascii="Times New Roman" w:hAnsi="Times New Roman"/>
                      <w:b/>
                      <w:iCs/>
                    </w:rPr>
                  </w:pPr>
                  <w:r w:rsidRPr="0024789F">
                    <w:rPr>
                      <w:rFonts w:ascii="Times New Roman" w:hAnsi="Times New Roman"/>
                      <w:b/>
                      <w:iCs/>
                    </w:rPr>
                    <w:t>Vartojamų sąvokų paaiškinimas:</w:t>
                  </w:r>
                </w:p>
                <w:p w14:paraId="5B5A077D" w14:textId="77777777" w:rsidR="00510704" w:rsidRPr="00001F2A" w:rsidRDefault="00510704" w:rsidP="0098003F">
                  <w:pPr>
                    <w:spacing w:after="0" w:line="240" w:lineRule="auto"/>
                    <w:jc w:val="both"/>
                    <w:rPr>
                      <w:rFonts w:ascii="Times New Roman" w:hAnsi="Times New Roman"/>
                      <w:iCs/>
                    </w:rPr>
                  </w:pPr>
                  <w:r w:rsidRPr="00001F2A">
                    <w:rPr>
                      <w:rFonts w:ascii="Times New Roman" w:hAnsi="Times New Roman"/>
                      <w:iCs/>
                    </w:rPr>
                    <w:t>Soci</w:t>
                  </w:r>
                  <w:r w:rsidR="0098003F" w:rsidRPr="00001F2A">
                    <w:rPr>
                      <w:rFonts w:ascii="Times New Roman" w:hAnsi="Times New Roman"/>
                      <w:iCs/>
                    </w:rPr>
                    <w:t>o</w:t>
                  </w:r>
                  <w:r w:rsidRPr="00001F2A">
                    <w:rPr>
                      <w:rFonts w:ascii="Times New Roman" w:hAnsi="Times New Roman"/>
                      <w:iCs/>
                    </w:rPr>
                    <w:t>kultūrinės paslaugos – laisvalaikio organizavimo paslaugos, teikiamos siekiant išvengti socialinių problemų (prevenciniais tikslais), mažinant socialinę atskirtį, aktyvinant bendruomenę ir kurias teikiant asmenys (šeimos) gali bendrauti, dalyvauti grupinio socialinio darbo užsiėmimuose, užsiimti mėgstama veikla ir pan.</w:t>
                  </w:r>
                </w:p>
                <w:p w14:paraId="27DE2EC9" w14:textId="77777777" w:rsidR="00510704" w:rsidRDefault="00510704" w:rsidP="0098003F">
                  <w:pPr>
                    <w:spacing w:after="0" w:line="240" w:lineRule="auto"/>
                    <w:jc w:val="both"/>
                    <w:rPr>
                      <w:rFonts w:ascii="Times New Roman" w:hAnsi="Times New Roman"/>
                      <w:iCs/>
                    </w:rPr>
                  </w:pPr>
                  <w:r w:rsidRPr="00001F2A">
                    <w:rPr>
                      <w:rFonts w:ascii="Times New Roman" w:hAnsi="Times New Roman"/>
                      <w:iCs/>
                    </w:rPr>
                    <w:t>Socialinė atskirtis – situacija, kurioje esantis asmuo dėl trūkstamų materialinių išteklių, išsilavinimo, negalios, patiriamos diskriminacijos ar kitų priežasčių negali palaikyti visuomenėje įprastų socialinių ryšių.</w:t>
                  </w:r>
                </w:p>
                <w:p w14:paraId="5EBAAAAD" w14:textId="77777777" w:rsidR="001E7896" w:rsidRPr="00001F2A" w:rsidRDefault="001E7896" w:rsidP="0098003F">
                  <w:pPr>
                    <w:spacing w:after="0" w:line="240" w:lineRule="auto"/>
                    <w:jc w:val="both"/>
                    <w:rPr>
                      <w:rFonts w:ascii="Times New Roman" w:hAnsi="Times New Roman"/>
                      <w:iCs/>
                    </w:rPr>
                  </w:pPr>
                </w:p>
                <w:p w14:paraId="11B5AFD6" w14:textId="77777777" w:rsidR="00510704" w:rsidRDefault="00510704" w:rsidP="0098003F">
                  <w:pPr>
                    <w:spacing w:after="0" w:line="240" w:lineRule="auto"/>
                    <w:jc w:val="both"/>
                    <w:rPr>
                      <w:rFonts w:ascii="Times New Roman" w:hAnsi="Times New Roman"/>
                      <w:iCs/>
                    </w:rPr>
                  </w:pPr>
                  <w:r w:rsidRPr="00001F2A">
                    <w:rPr>
                      <w:rFonts w:ascii="Times New Roman" w:hAnsi="Times New Roman"/>
                      <w:iCs/>
                    </w:rPr>
                    <w:t xml:space="preserve">Gyventojai - </w:t>
                  </w:r>
                  <w:r w:rsidR="00AD4F21" w:rsidRPr="00001F2A">
                    <w:rPr>
                      <w:rFonts w:ascii="Times New Roman" w:hAnsi="Times New Roman"/>
                      <w:iCs/>
                    </w:rPr>
                    <w:t>Kalvarijos</w:t>
                  </w:r>
                  <w:r w:rsidRPr="00001F2A">
                    <w:rPr>
                      <w:rFonts w:ascii="Times New Roman" w:hAnsi="Times New Roman"/>
                      <w:iCs/>
                    </w:rPr>
                    <w:t xml:space="preserve"> mieste gyvenantys fiziniai asmenys.</w:t>
                  </w:r>
                </w:p>
                <w:p w14:paraId="3A32A3A9" w14:textId="77777777" w:rsidR="001E7896" w:rsidRPr="00001F2A" w:rsidRDefault="001E7896" w:rsidP="0098003F">
                  <w:pPr>
                    <w:spacing w:after="0" w:line="240" w:lineRule="auto"/>
                    <w:jc w:val="both"/>
                    <w:rPr>
                      <w:rFonts w:ascii="Times New Roman" w:hAnsi="Times New Roman"/>
                      <w:iCs/>
                    </w:rPr>
                  </w:pPr>
                </w:p>
                <w:p w14:paraId="02275DEB" w14:textId="77777777" w:rsidR="00510704" w:rsidRDefault="00510704" w:rsidP="0098003F">
                  <w:pPr>
                    <w:spacing w:after="0" w:line="240" w:lineRule="auto"/>
                    <w:jc w:val="both"/>
                    <w:rPr>
                      <w:rFonts w:ascii="Times New Roman" w:hAnsi="Times New Roman"/>
                      <w:iCs/>
                    </w:rPr>
                  </w:pPr>
                  <w:r w:rsidRPr="00001F2A">
                    <w:rPr>
                      <w:rFonts w:ascii="Times New Roman" w:hAnsi="Times New Roman"/>
                      <w:iCs/>
                    </w:rPr>
                    <w:t>Jaunimas – asmenys, kurių amžius yra 16 - 29 metai.</w:t>
                  </w:r>
                </w:p>
                <w:p w14:paraId="43BD6B0D" w14:textId="77777777" w:rsidR="001E7896" w:rsidRPr="00001F2A" w:rsidRDefault="001E7896" w:rsidP="0098003F">
                  <w:pPr>
                    <w:spacing w:after="0" w:line="240" w:lineRule="auto"/>
                    <w:jc w:val="both"/>
                    <w:rPr>
                      <w:rFonts w:ascii="Times New Roman" w:hAnsi="Times New Roman"/>
                      <w:iCs/>
                    </w:rPr>
                  </w:pPr>
                </w:p>
                <w:p w14:paraId="3B4AA430" w14:textId="77777777" w:rsidR="000C006C" w:rsidRPr="00001F2A" w:rsidRDefault="00510704" w:rsidP="0098003F">
                  <w:pPr>
                    <w:spacing w:after="0" w:line="240" w:lineRule="auto"/>
                    <w:jc w:val="both"/>
                    <w:rPr>
                      <w:rFonts w:ascii="Times New Roman" w:hAnsi="Times New Roman"/>
                      <w:iCs/>
                    </w:rPr>
                  </w:pPr>
                  <w:r w:rsidRPr="00001F2A">
                    <w:rPr>
                      <w:rFonts w:ascii="Times New Roman" w:hAnsi="Times New Roman"/>
                      <w:iCs/>
                    </w:rPr>
                    <w:t>Tikslinė grupė - asmenų grupė ar jos dalis, į kurią orientuota projekto veikla.</w:t>
                  </w:r>
                </w:p>
              </w:tc>
              <w:tc>
                <w:tcPr>
                  <w:tcW w:w="704" w:type="pct"/>
                  <w:vMerge/>
                  <w:tcBorders>
                    <w:left w:val="single" w:sz="4" w:space="0" w:color="auto"/>
                    <w:right w:val="single" w:sz="4" w:space="0" w:color="auto"/>
                  </w:tcBorders>
                </w:tcPr>
                <w:p w14:paraId="39899889" w14:textId="77777777" w:rsidR="000C006C" w:rsidRPr="00001F2A" w:rsidRDefault="000C006C" w:rsidP="001578CA">
                  <w:pPr>
                    <w:spacing w:after="0" w:line="240" w:lineRule="auto"/>
                    <w:jc w:val="center"/>
                    <w:rPr>
                      <w:rFonts w:ascii="Times New Roman" w:hAnsi="Times New Roman"/>
                      <w:bCs/>
                    </w:rPr>
                  </w:pPr>
                </w:p>
              </w:tc>
            </w:tr>
            <w:tr w:rsidR="000C006C" w:rsidRPr="007F1DE8" w14:paraId="50827A4E" w14:textId="77777777" w:rsidTr="00673567">
              <w:trPr>
                <w:trHeight w:val="984"/>
              </w:trPr>
              <w:tc>
                <w:tcPr>
                  <w:tcW w:w="1322" w:type="pct"/>
                  <w:tcBorders>
                    <w:top w:val="single" w:sz="4" w:space="0" w:color="auto"/>
                    <w:left w:val="single" w:sz="4" w:space="0" w:color="auto"/>
                    <w:bottom w:val="single" w:sz="4" w:space="0" w:color="auto"/>
                    <w:right w:val="single" w:sz="4" w:space="0" w:color="auto"/>
                  </w:tcBorders>
                </w:tcPr>
                <w:p w14:paraId="152444C3" w14:textId="77777777" w:rsidR="000C006C" w:rsidRPr="00001F2A" w:rsidRDefault="000C006C" w:rsidP="001578CA">
                  <w:pPr>
                    <w:spacing w:after="0" w:line="240" w:lineRule="auto"/>
                    <w:jc w:val="both"/>
                    <w:rPr>
                      <w:rFonts w:ascii="Times New Roman" w:hAnsi="Times New Roman"/>
                      <w:bCs/>
                      <w:lang w:eastAsia="lt-LT"/>
                    </w:rPr>
                  </w:pPr>
                  <w:r w:rsidRPr="00001F2A">
                    <w:rPr>
                      <w:rFonts w:ascii="Times New Roman" w:hAnsi="Times New Roman"/>
                      <w:bCs/>
                      <w:lang w:eastAsia="lt-LT"/>
                    </w:rPr>
                    <w:lastRenderedPageBreak/>
                    <w:t xml:space="preserve">1.3. </w:t>
                  </w:r>
                  <w:r w:rsidR="00510704" w:rsidRPr="00001F2A">
                    <w:rPr>
                      <w:rFonts w:ascii="Times New Roman" w:hAnsi="Times New Roman"/>
                      <w:bCs/>
                      <w:lang w:eastAsia="lt-LT"/>
                    </w:rPr>
                    <w:t>Vietos plėtros projektiniame pasiūlyme nurodyti fiziniai rodikliai ir jų siektinos reikšmės yra realūs ir pasiekiami</w:t>
                  </w:r>
                </w:p>
              </w:tc>
              <w:tc>
                <w:tcPr>
                  <w:tcW w:w="2974" w:type="pct"/>
                  <w:tcBorders>
                    <w:top w:val="single" w:sz="4" w:space="0" w:color="auto"/>
                    <w:left w:val="single" w:sz="4" w:space="0" w:color="auto"/>
                    <w:bottom w:val="single" w:sz="4" w:space="0" w:color="auto"/>
                    <w:right w:val="single" w:sz="4" w:space="0" w:color="auto"/>
                  </w:tcBorders>
                </w:tcPr>
                <w:p w14:paraId="2B6E9A53" w14:textId="77777777" w:rsidR="00510704" w:rsidRPr="00001F2A" w:rsidRDefault="00510704" w:rsidP="001578CA">
                  <w:pPr>
                    <w:spacing w:after="0" w:line="240" w:lineRule="auto"/>
                    <w:jc w:val="both"/>
                    <w:rPr>
                      <w:rFonts w:ascii="Times New Roman" w:hAnsi="Times New Roman"/>
                      <w:iCs/>
                    </w:rPr>
                  </w:pPr>
                  <w:r w:rsidRPr="00001F2A">
                    <w:rPr>
                      <w:rFonts w:ascii="Times New Roman" w:hAnsi="Times New Roman"/>
                      <w:iCs/>
                    </w:rPr>
                    <w:t>Projektas pripažįstamas atitinkančiu šį kriterijų, jei projektas tenkina abi šias sąlygas</w:t>
                  </w:r>
                </w:p>
                <w:p w14:paraId="4D231F71" w14:textId="77777777" w:rsidR="00510704" w:rsidRPr="00001F2A" w:rsidRDefault="00510704" w:rsidP="0098003F">
                  <w:pPr>
                    <w:tabs>
                      <w:tab w:val="left" w:pos="292"/>
                    </w:tabs>
                    <w:spacing w:after="0" w:line="240" w:lineRule="auto"/>
                    <w:jc w:val="both"/>
                    <w:rPr>
                      <w:rFonts w:ascii="Times New Roman" w:hAnsi="Times New Roman"/>
                      <w:iCs/>
                    </w:rPr>
                  </w:pPr>
                  <w:r w:rsidRPr="00001F2A">
                    <w:rPr>
                      <w:rFonts w:ascii="Times New Roman" w:hAnsi="Times New Roman"/>
                      <w:iCs/>
                    </w:rPr>
                    <w:t>-</w:t>
                  </w:r>
                  <w:r w:rsidRPr="00001F2A">
                    <w:rPr>
                      <w:rFonts w:ascii="Times New Roman" w:hAnsi="Times New Roman"/>
                      <w:iCs/>
                    </w:rPr>
                    <w:tab/>
                    <w:t>projekto uždaviniai, veiklos ir jų rezultatai (rodikliai) yra aiškūs, įvykdomi;</w:t>
                  </w:r>
                </w:p>
                <w:p w14:paraId="577A2238" w14:textId="77777777" w:rsidR="000C006C" w:rsidRPr="00001F2A" w:rsidRDefault="00510704" w:rsidP="0098003F">
                  <w:pPr>
                    <w:tabs>
                      <w:tab w:val="left" w:pos="292"/>
                    </w:tabs>
                    <w:spacing w:after="0" w:line="240" w:lineRule="auto"/>
                    <w:jc w:val="both"/>
                    <w:rPr>
                      <w:rFonts w:ascii="Times New Roman" w:hAnsi="Times New Roman"/>
                      <w:b/>
                      <w:i/>
                      <w:iCs/>
                    </w:rPr>
                  </w:pPr>
                  <w:r w:rsidRPr="00001F2A">
                    <w:rPr>
                      <w:rFonts w:ascii="Times New Roman" w:hAnsi="Times New Roman"/>
                      <w:iCs/>
                    </w:rPr>
                    <w:t>-</w:t>
                  </w:r>
                  <w:r w:rsidRPr="00001F2A">
                    <w:rPr>
                      <w:rFonts w:ascii="Times New Roman" w:hAnsi="Times New Roman"/>
                      <w:iCs/>
                    </w:rPr>
                    <w:tab/>
                    <w:t>projekto veiklos sudaro prielaidas įgyvendinti projekto uždavinius, o uždaviniai – pasiekti nustatytą projekto tikslą.</w:t>
                  </w:r>
                </w:p>
              </w:tc>
              <w:tc>
                <w:tcPr>
                  <w:tcW w:w="704" w:type="pct"/>
                  <w:vMerge/>
                  <w:tcBorders>
                    <w:left w:val="single" w:sz="4" w:space="0" w:color="auto"/>
                    <w:right w:val="single" w:sz="4" w:space="0" w:color="auto"/>
                  </w:tcBorders>
                </w:tcPr>
                <w:p w14:paraId="037F94F7" w14:textId="77777777" w:rsidR="000C006C" w:rsidRPr="00001F2A" w:rsidRDefault="000C006C" w:rsidP="001578CA">
                  <w:pPr>
                    <w:spacing w:after="0" w:line="240" w:lineRule="auto"/>
                    <w:jc w:val="center"/>
                    <w:rPr>
                      <w:rFonts w:ascii="Times New Roman" w:hAnsi="Times New Roman"/>
                      <w:bCs/>
                    </w:rPr>
                  </w:pPr>
                </w:p>
              </w:tc>
            </w:tr>
            <w:tr w:rsidR="00510704" w:rsidRPr="007F1DE8" w14:paraId="06DDCE33" w14:textId="77777777" w:rsidTr="00673567">
              <w:trPr>
                <w:trHeight w:val="274"/>
              </w:trPr>
              <w:tc>
                <w:tcPr>
                  <w:tcW w:w="1322" w:type="pct"/>
                  <w:tcBorders>
                    <w:top w:val="single" w:sz="4" w:space="0" w:color="auto"/>
                    <w:left w:val="single" w:sz="4" w:space="0" w:color="auto"/>
                    <w:right w:val="single" w:sz="4" w:space="0" w:color="auto"/>
                  </w:tcBorders>
                </w:tcPr>
                <w:p w14:paraId="389AF37A" w14:textId="77777777" w:rsidR="00510704" w:rsidRPr="00001F2A" w:rsidRDefault="00510704" w:rsidP="001578CA">
                  <w:pPr>
                    <w:spacing w:after="0" w:line="240" w:lineRule="auto"/>
                    <w:jc w:val="both"/>
                    <w:rPr>
                      <w:rFonts w:ascii="Times New Roman" w:hAnsi="Times New Roman"/>
                    </w:rPr>
                  </w:pPr>
                  <w:r w:rsidRPr="00001F2A">
                    <w:rPr>
                      <w:rFonts w:ascii="Times New Roman" w:hAnsi="Times New Roman"/>
                    </w:rPr>
                    <w:t>1.4. Projekto biudžeto išlaidos yra būtinos projektui įgyvendinti</w:t>
                  </w:r>
                </w:p>
                <w:p w14:paraId="2B7B73CD" w14:textId="77777777" w:rsidR="00510704" w:rsidRPr="00001F2A" w:rsidRDefault="00510704" w:rsidP="001578CA">
                  <w:pPr>
                    <w:spacing w:after="0" w:line="240" w:lineRule="auto"/>
                    <w:jc w:val="both"/>
                    <w:rPr>
                      <w:rFonts w:ascii="Times New Roman" w:hAnsi="Times New Roman"/>
                    </w:rPr>
                  </w:pPr>
                </w:p>
              </w:tc>
              <w:tc>
                <w:tcPr>
                  <w:tcW w:w="2974" w:type="pct"/>
                  <w:tcBorders>
                    <w:top w:val="single" w:sz="4" w:space="0" w:color="auto"/>
                    <w:left w:val="single" w:sz="4" w:space="0" w:color="auto"/>
                    <w:right w:val="single" w:sz="4" w:space="0" w:color="auto"/>
                  </w:tcBorders>
                </w:tcPr>
                <w:p w14:paraId="3A164934" w14:textId="77777777" w:rsidR="00510704" w:rsidRPr="00001F2A" w:rsidRDefault="00510704" w:rsidP="0098003F">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Projektas pripažįstamas atitinkančiu šį kriterijų, jei iš projektiniame pasiūlyme pateiktos informacijos apie projekto biudžetą ir išlaidas, galima daryti išvadą, jog visos suplanuotos projekto išlaidos yra susiję su projekto veiklų įgyvendinimu ir yra būtinos.</w:t>
                  </w:r>
                </w:p>
              </w:tc>
              <w:tc>
                <w:tcPr>
                  <w:tcW w:w="704" w:type="pct"/>
                  <w:vMerge/>
                  <w:tcBorders>
                    <w:left w:val="single" w:sz="4" w:space="0" w:color="auto"/>
                    <w:right w:val="single" w:sz="4" w:space="0" w:color="auto"/>
                  </w:tcBorders>
                </w:tcPr>
                <w:p w14:paraId="04031F8B" w14:textId="77777777" w:rsidR="00510704" w:rsidRPr="00001F2A" w:rsidRDefault="00510704" w:rsidP="001578CA">
                  <w:pPr>
                    <w:spacing w:after="0" w:line="240" w:lineRule="auto"/>
                    <w:jc w:val="center"/>
                    <w:rPr>
                      <w:rFonts w:ascii="Times New Roman" w:hAnsi="Times New Roman"/>
                      <w:bCs/>
                    </w:rPr>
                  </w:pPr>
                </w:p>
              </w:tc>
            </w:tr>
            <w:tr w:rsidR="00F632D6" w:rsidRPr="007F1DE8" w14:paraId="31F51C54" w14:textId="77777777" w:rsidTr="00673567">
              <w:trPr>
                <w:trHeight w:val="755"/>
              </w:trPr>
              <w:tc>
                <w:tcPr>
                  <w:tcW w:w="1322" w:type="pct"/>
                  <w:tcBorders>
                    <w:top w:val="single" w:sz="4" w:space="0" w:color="auto"/>
                    <w:left w:val="single" w:sz="4" w:space="0" w:color="auto"/>
                    <w:bottom w:val="single" w:sz="4" w:space="0" w:color="auto"/>
                    <w:right w:val="single" w:sz="4" w:space="0" w:color="auto"/>
                  </w:tcBorders>
                </w:tcPr>
                <w:p w14:paraId="063C1E92" w14:textId="77777777" w:rsidR="00F632D6" w:rsidRPr="00001F2A" w:rsidRDefault="00F632D6" w:rsidP="001578CA">
                  <w:pPr>
                    <w:spacing w:after="0" w:line="240" w:lineRule="auto"/>
                    <w:jc w:val="both"/>
                    <w:rPr>
                      <w:rFonts w:ascii="Times New Roman" w:hAnsi="Times New Roman"/>
                    </w:rPr>
                  </w:pPr>
                  <w:r w:rsidRPr="00001F2A">
                    <w:rPr>
                      <w:rFonts w:ascii="Times New Roman" w:hAnsi="Times New Roman"/>
                    </w:rPr>
                    <w:t>1.5 Pareiškėjas ir/arba projekto partneris yra socialinis partneris arba nevyriausybinė organizacija.</w:t>
                  </w:r>
                </w:p>
              </w:tc>
              <w:tc>
                <w:tcPr>
                  <w:tcW w:w="2974" w:type="pct"/>
                  <w:tcBorders>
                    <w:top w:val="single" w:sz="4" w:space="0" w:color="auto"/>
                    <w:left w:val="single" w:sz="4" w:space="0" w:color="auto"/>
                    <w:bottom w:val="single" w:sz="4" w:space="0" w:color="auto"/>
                    <w:right w:val="single" w:sz="4" w:space="0" w:color="auto"/>
                  </w:tcBorders>
                </w:tcPr>
                <w:p w14:paraId="4B6D88AD" w14:textId="77777777" w:rsidR="00F632D6" w:rsidRPr="00001F2A" w:rsidRDefault="00F632D6" w:rsidP="001578CA">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Projektas pripažįstamas atitinkančiu šį kriterijų, jei pareiškėjas arba bent vienas iš partnerių yra nevyriausybinė organizacija arba socialinis partneris.</w:t>
                  </w:r>
                </w:p>
                <w:p w14:paraId="4421332F" w14:textId="77777777" w:rsidR="00F632D6" w:rsidRPr="00001F2A" w:rsidRDefault="00F632D6" w:rsidP="001578CA">
                  <w:pPr>
                    <w:suppressAutoHyphens/>
                    <w:spacing w:after="0" w:line="240" w:lineRule="auto"/>
                    <w:contextualSpacing/>
                    <w:jc w:val="both"/>
                    <w:textAlignment w:val="center"/>
                    <w:rPr>
                      <w:rFonts w:ascii="Times New Roman" w:hAnsi="Times New Roman"/>
                      <w:lang w:eastAsia="lt-LT"/>
                    </w:rPr>
                  </w:pPr>
                </w:p>
                <w:p w14:paraId="48B55FD9" w14:textId="77777777" w:rsidR="00F632D6" w:rsidRPr="000B2A28" w:rsidRDefault="00F632D6" w:rsidP="001578CA">
                  <w:pPr>
                    <w:suppressAutoHyphens/>
                    <w:spacing w:after="0" w:line="240" w:lineRule="auto"/>
                    <w:contextualSpacing/>
                    <w:jc w:val="both"/>
                    <w:textAlignment w:val="center"/>
                    <w:rPr>
                      <w:rFonts w:ascii="Times New Roman" w:hAnsi="Times New Roman"/>
                      <w:b/>
                      <w:lang w:eastAsia="lt-LT"/>
                    </w:rPr>
                  </w:pPr>
                  <w:r w:rsidRPr="000B2A28">
                    <w:rPr>
                      <w:rFonts w:ascii="Times New Roman" w:hAnsi="Times New Roman"/>
                      <w:b/>
                      <w:lang w:eastAsia="lt-LT"/>
                    </w:rPr>
                    <w:t>Vartojamų sąvokų paaiškinimas:</w:t>
                  </w:r>
                </w:p>
                <w:p w14:paraId="712AF680" w14:textId="77777777" w:rsidR="00F632D6" w:rsidRPr="00001F2A" w:rsidRDefault="00F632D6" w:rsidP="001578CA">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Nevyriausybinė organizacija - nuo valstybės ar savivaldybių institucijų ir įstaigų nepriklausomas savanoriškumo pagrindais visuomenės ar jos grupės naudai veikiantis viešasis juridinis asmuo, kurio tikslas nėra politinės valdžios siekimas arba vien tik religijos tikslų įgyvendinimas. Valstybė, savivaldybė ir (ar)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w:t>
                  </w:r>
                </w:p>
                <w:p w14:paraId="183F7135" w14:textId="77777777" w:rsidR="00F632D6" w:rsidRPr="00001F2A" w:rsidRDefault="00F632D6" w:rsidP="001578CA">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Socialinis partneris - darbuotojų ir (ar) darbdavių atstovų organizacija.</w:t>
                  </w:r>
                </w:p>
              </w:tc>
              <w:tc>
                <w:tcPr>
                  <w:tcW w:w="704" w:type="pct"/>
                  <w:tcBorders>
                    <w:left w:val="single" w:sz="4" w:space="0" w:color="auto"/>
                    <w:right w:val="single" w:sz="4" w:space="0" w:color="auto"/>
                  </w:tcBorders>
                </w:tcPr>
                <w:p w14:paraId="54E6B686" w14:textId="77777777" w:rsidR="00F632D6" w:rsidRPr="00001F2A" w:rsidRDefault="001F0DE7" w:rsidP="001578CA">
                  <w:pPr>
                    <w:spacing w:after="0" w:line="240" w:lineRule="auto"/>
                    <w:jc w:val="center"/>
                    <w:rPr>
                      <w:rFonts w:ascii="Times New Roman" w:hAnsi="Times New Roman"/>
                      <w:bCs/>
                    </w:rPr>
                  </w:pPr>
                  <w:r w:rsidRPr="00001F2A">
                    <w:rPr>
                      <w:rFonts w:ascii="Times New Roman" w:hAnsi="Times New Roman"/>
                      <w:bCs/>
                    </w:rPr>
                    <w:t>Balai pagal bendruosius projektų atrankos kriterijus neskiriami</w:t>
                  </w:r>
                </w:p>
              </w:tc>
            </w:tr>
            <w:tr w:rsidR="00673567" w:rsidRPr="007F1DE8" w14:paraId="03FF60ED" w14:textId="77777777" w:rsidTr="00673567">
              <w:trPr>
                <w:trHeight w:val="755"/>
              </w:trPr>
              <w:tc>
                <w:tcPr>
                  <w:tcW w:w="1322" w:type="pct"/>
                  <w:tcBorders>
                    <w:top w:val="single" w:sz="4" w:space="0" w:color="auto"/>
                    <w:left w:val="single" w:sz="4" w:space="0" w:color="auto"/>
                    <w:right w:val="single" w:sz="4" w:space="0" w:color="auto"/>
                  </w:tcBorders>
                </w:tcPr>
                <w:p w14:paraId="5DF3332E" w14:textId="13510807" w:rsidR="00673567" w:rsidRPr="00001F2A" w:rsidRDefault="00673567" w:rsidP="00673567">
                  <w:pPr>
                    <w:spacing w:after="0" w:line="240" w:lineRule="auto"/>
                    <w:jc w:val="both"/>
                    <w:rPr>
                      <w:rFonts w:ascii="Times New Roman" w:hAnsi="Times New Roman"/>
                    </w:rPr>
                  </w:pPr>
                  <w:r w:rsidRPr="00644150">
                    <w:rPr>
                      <w:rFonts w:ascii="Times New Roman" w:hAnsi="Times New Roman"/>
                    </w:rPr>
                    <w:t xml:space="preserve">1.6. Projektu turi būti suteikta nauda ne mažiau kaip </w:t>
                  </w:r>
                  <w:r w:rsidR="00BC3AA3" w:rsidRPr="00BC3AA3">
                    <w:rPr>
                      <w:rFonts w:ascii="Times New Roman" w:hAnsi="Times New Roman"/>
                    </w:rPr>
                    <w:t>40</w:t>
                  </w:r>
                  <w:r w:rsidRPr="00644150">
                    <w:rPr>
                      <w:rFonts w:ascii="Times New Roman" w:hAnsi="Times New Roman"/>
                    </w:rPr>
                    <w:t xml:space="preserve"> (</w:t>
                  </w:r>
                  <w:r w:rsidR="00BC3AA3">
                    <w:rPr>
                      <w:rFonts w:ascii="Times New Roman" w:hAnsi="Times New Roman"/>
                    </w:rPr>
                    <w:t>keturiasdešimt</w:t>
                  </w:r>
                  <w:r w:rsidRPr="00644150">
                    <w:rPr>
                      <w:rFonts w:ascii="Times New Roman" w:hAnsi="Times New Roman"/>
                    </w:rPr>
                    <w:t>) socialinę atskirtį patirian</w:t>
                  </w:r>
                  <w:r>
                    <w:rPr>
                      <w:rFonts w:ascii="Times New Roman" w:hAnsi="Times New Roman"/>
                    </w:rPr>
                    <w:t>čių</w:t>
                  </w:r>
                  <w:r w:rsidRPr="00644150">
                    <w:rPr>
                      <w:rFonts w:ascii="Times New Roman" w:hAnsi="Times New Roman"/>
                    </w:rPr>
                    <w:t xml:space="preserve"> asmen</w:t>
                  </w:r>
                  <w:r>
                    <w:rPr>
                      <w:rFonts w:ascii="Times New Roman" w:hAnsi="Times New Roman"/>
                    </w:rPr>
                    <w:t>ų</w:t>
                  </w:r>
                  <w:r w:rsidRPr="00644150">
                    <w:rPr>
                      <w:rFonts w:ascii="Times New Roman" w:hAnsi="Times New Roman"/>
                    </w:rPr>
                    <w:t xml:space="preserve">. </w:t>
                  </w:r>
                </w:p>
              </w:tc>
              <w:tc>
                <w:tcPr>
                  <w:tcW w:w="2974" w:type="pct"/>
                  <w:tcBorders>
                    <w:top w:val="single" w:sz="4" w:space="0" w:color="auto"/>
                    <w:left w:val="single" w:sz="4" w:space="0" w:color="auto"/>
                    <w:right w:val="single" w:sz="4" w:space="0" w:color="auto"/>
                  </w:tcBorders>
                </w:tcPr>
                <w:p w14:paraId="409871E7" w14:textId="65A18608"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xml:space="preserve">Projektas pripažįstamas atitinkančiu šį kriterijų, jei iš projektiniame pasiūlyme pateiktos informacijos apie projektą matyti, kad projekto veiklų dalyviais numatyta įtraukti ne mažiau kaip </w:t>
                  </w:r>
                  <w:r w:rsidR="00BC3AA3" w:rsidRPr="00BC3AA3">
                    <w:rPr>
                      <w:rFonts w:ascii="Times New Roman" w:hAnsi="Times New Roman"/>
                    </w:rPr>
                    <w:t>40</w:t>
                  </w:r>
                  <w:r w:rsidR="00BC3AA3" w:rsidRPr="00644150">
                    <w:rPr>
                      <w:rFonts w:ascii="Times New Roman" w:hAnsi="Times New Roman"/>
                    </w:rPr>
                    <w:t xml:space="preserve"> (</w:t>
                  </w:r>
                  <w:r w:rsidR="00BC3AA3">
                    <w:rPr>
                      <w:rFonts w:ascii="Times New Roman" w:hAnsi="Times New Roman"/>
                    </w:rPr>
                    <w:t>keturiasdešimt</w:t>
                  </w:r>
                  <w:r w:rsidR="00BC3AA3" w:rsidRPr="00644150">
                    <w:rPr>
                      <w:rFonts w:ascii="Times New Roman" w:hAnsi="Times New Roman"/>
                    </w:rPr>
                    <w:t xml:space="preserve">) </w:t>
                  </w:r>
                  <w:r w:rsidRPr="00644150">
                    <w:rPr>
                      <w:rFonts w:ascii="Times New Roman" w:hAnsi="Times New Roman"/>
                      <w:lang w:eastAsia="lt-LT"/>
                    </w:rPr>
                    <w:t>socialinę atskirtį patirianči</w:t>
                  </w:r>
                  <w:r>
                    <w:rPr>
                      <w:rFonts w:ascii="Times New Roman" w:hAnsi="Times New Roman"/>
                      <w:lang w:eastAsia="lt-LT"/>
                    </w:rPr>
                    <w:t>ų</w:t>
                  </w:r>
                  <w:r w:rsidRPr="00644150">
                    <w:rPr>
                      <w:rFonts w:ascii="Times New Roman" w:hAnsi="Times New Roman"/>
                      <w:lang w:eastAsia="lt-LT"/>
                    </w:rPr>
                    <w:t xml:space="preserve"> gyventoj</w:t>
                  </w:r>
                  <w:r>
                    <w:rPr>
                      <w:rFonts w:ascii="Times New Roman" w:hAnsi="Times New Roman"/>
                      <w:lang w:eastAsia="lt-LT"/>
                    </w:rPr>
                    <w:t>ų</w:t>
                  </w:r>
                  <w:r w:rsidRPr="00644150">
                    <w:rPr>
                      <w:rFonts w:ascii="Times New Roman" w:hAnsi="Times New Roman"/>
                      <w:lang w:eastAsia="lt-LT"/>
                    </w:rPr>
                    <w:t xml:space="preserve"> iš šių tikslinių grupių:</w:t>
                  </w:r>
                </w:p>
                <w:p w14:paraId="33568582"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w:t>
                  </w:r>
                  <w:proofErr w:type="spellStart"/>
                  <w:r w:rsidRPr="00644150">
                    <w:rPr>
                      <w:rFonts w:ascii="Times New Roman" w:hAnsi="Times New Roman"/>
                      <w:lang w:eastAsia="lt-LT"/>
                    </w:rPr>
                    <w:t>ys</w:t>
                  </w:r>
                  <w:proofErr w:type="spellEnd"/>
                  <w:r w:rsidRPr="00644150">
                    <w:rPr>
                      <w:rFonts w:ascii="Times New Roman" w:hAnsi="Times New Roman"/>
                      <w:lang w:eastAsia="lt-LT"/>
                    </w:rPr>
                    <w:t>) vaiką (-</w:t>
                  </w:r>
                  <w:proofErr w:type="spellStart"/>
                  <w:r w:rsidRPr="00644150">
                    <w:rPr>
                      <w:rFonts w:ascii="Times New Roman" w:hAnsi="Times New Roman"/>
                      <w:lang w:eastAsia="lt-LT"/>
                    </w:rPr>
                    <w:t>us</w:t>
                  </w:r>
                  <w:proofErr w:type="spellEnd"/>
                  <w:r w:rsidRPr="00644150">
                    <w:rPr>
                      <w:rFonts w:ascii="Times New Roman" w:hAnsi="Times New Roman"/>
                      <w:lang w:eastAsia="lt-LT"/>
                    </w:rPr>
                    <w:t>) iki 14 metų;</w:t>
                  </w:r>
                </w:p>
                <w:p w14:paraId="194C96DC"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likę be tėvų globos vaikai (t. y. vaikai iki 18 metų, kuriems yra nustatyta laikinoji ar nuolatinė globa (rūpyba);</w:t>
                  </w:r>
                </w:p>
                <w:p w14:paraId="2A44261A"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xml:space="preserve">-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w:t>
                  </w:r>
                  <w:r w:rsidRPr="00644150">
                    <w:rPr>
                      <w:rFonts w:ascii="Times New Roman" w:hAnsi="Times New Roman"/>
                      <w:lang w:eastAsia="lt-LT"/>
                    </w:rPr>
                    <w:lastRenderedPageBreak/>
                    <w:t>psichologinę, fizinę ar seksualinę prievartą, smurtą šeimoje ir dėl šių priežasčių jų galimybės ugdytis ir dalyvauti visuomenės gyvenime yra ribotos);</w:t>
                  </w:r>
                </w:p>
                <w:p w14:paraId="1376856B"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xml:space="preserve">-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44E928C5"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3FCDF1AC"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esami ir buvę vaikų socialinės globos namų, bendruomeninių vaikų globos namų, specialiųjų internatinių mokyklų, šeimynų auklėtiniai (iki 29 metų);</w:t>
                  </w:r>
                </w:p>
                <w:p w14:paraId="5ABD20BC"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nepasiturintys asmenys ir šeimos, kuriems pagal Lietuvos Respublikos piniginės socialinės paramos nepasiturintiems gyventojams įstatymą yra teikiama socialinė parama (pvz., socialinės pašalpos ar būsto šildymo, geriamojo ir karšto vandens išlaidų kompensacijos);</w:t>
                  </w:r>
                </w:p>
                <w:p w14:paraId="249DB08E"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smurto artimoje aplinkoje, prekybos žmonėmis ar kitokių nusikaltimų asmeniui aukos ir jų šeimos nariai;</w:t>
                  </w:r>
                </w:p>
                <w:p w14:paraId="508AEC69"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asmenys, besinaudojantys apgyvendinimo (nakvynės) savarankiško gyvenimo namuose, nakvynės namuose ar krizių centruose paslaugomis, ir jų šeimos nariai;</w:t>
                  </w:r>
                </w:p>
                <w:p w14:paraId="7C9C5427"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asmenys, sergantys priklausomybės ligomis, ir jų šeimos nariai;</w:t>
                  </w:r>
                </w:p>
                <w:p w14:paraId="14555E79"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asmenys, grįžę iš laisvės atėmimo bausmę vykdančių pataisos įstaigų, kurių rūšys nurodytos Lietuvos Respublikos bausmių vykdymo kodekse, ir jų šeimos nariai;</w:t>
                  </w:r>
                </w:p>
                <w:p w14:paraId="2A15F6A4"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nepilnamečiai, kuriems pagal Lietuvos Respublikos vaiko minimalios ir vidutinės priežiūros įstatymą yra ar buvo skirtos vaiko minimalios ir vidutinės priežiūros priemonės, ir jų šeimos nariai;</w:t>
                  </w:r>
                </w:p>
                <w:p w14:paraId="27A3AB46"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nepasiturintys asmenys ir šeimos, kuriems pagal Lietuvos Respublikos piniginės socialinės paramos nepasiturintiems gyventojams įstatymą yra teikiama socialinė parama (pvz., socialinės pašalpos ar būsto šildymo išlaidų, geriamojo vandens išlaidų ir karšto vandens išlaidų kompensacijos);</w:t>
                  </w:r>
                </w:p>
                <w:p w14:paraId="4CEE7106"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xml:space="preserve">- trečiųjų šalių piliečiai, teisėtai gyvenantys Lietuvoje, kurie dėl kalbinio barjero, kultūrinės adaptacijos, išsilavinimo ar </w:t>
                  </w:r>
                  <w:r w:rsidRPr="00644150">
                    <w:rPr>
                      <w:rFonts w:ascii="Times New Roman" w:hAnsi="Times New Roman"/>
                      <w:lang w:eastAsia="lt-LT"/>
                    </w:rPr>
                    <w:lastRenderedPageBreak/>
                    <w:t>kvalifikacijos patiria sunkumų integruojantis į bendruomenę ir dalyvaujant visuomenės gyvenime, asmenys, taip pat užsieniečiai, kuriems pagal Lietuvos Respublikos įstatymą „Dėl užsieniečių teisinės padėties“ yra suteiktas prieglobstis Lietuvos Respublikoje (pabėgėlio statusas, laikinoji arba papildoma apsauga);</w:t>
                  </w:r>
                </w:p>
                <w:p w14:paraId="7272CFCA"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xml:space="preserve">- neįgalieji, t. y. asmenys, kuriems pagal Lietuvos Respublikos neįgaliųjų socialinės integracijos įstatymą yra nustatytas neįgalumo lygis arba 55 procentų ir mažesnis darbingumo lygis, arba specialiųjų poreikių lygis, ir jų šeimos nariai; </w:t>
                  </w:r>
                </w:p>
                <w:p w14:paraId="399A65B4"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senyvo amžiaus asmenys, t. y. senatvės pensijos amžiaus asmenys, kurie dėl amžiaus iš dalies ar visiškai yra netekę gebėjimų savarankiškai rūpintis asmeniniu (šeimos) gyvenimu ir dalyvauti visuomenės gyvenime;</w:t>
                  </w:r>
                </w:p>
                <w:p w14:paraId="733C84D4"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tautinėms mažumoms priklausantys asmenys, kurie nemoka valstybinės kalbos arba kurie moka valstybinę kalbą ne aukštesniu kaip pradedančio vartotojo (A1 ar A2) lygiu;</w:t>
                  </w:r>
                </w:p>
                <w:p w14:paraId="73C09C11"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3F303D79"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kiti asmenys, patiriantys socialinę atskirtį dėl kitų priežasčių.</w:t>
                  </w:r>
                </w:p>
                <w:p w14:paraId="38B32A31" w14:textId="77777777" w:rsidR="00673567" w:rsidRPr="000B2A28" w:rsidRDefault="00673567" w:rsidP="00673567">
                  <w:pPr>
                    <w:suppressAutoHyphens/>
                    <w:spacing w:after="0" w:line="240" w:lineRule="auto"/>
                    <w:contextualSpacing/>
                    <w:jc w:val="both"/>
                    <w:textAlignment w:val="center"/>
                    <w:rPr>
                      <w:rFonts w:ascii="Times New Roman" w:hAnsi="Times New Roman"/>
                      <w:b/>
                      <w:lang w:eastAsia="lt-LT"/>
                    </w:rPr>
                  </w:pPr>
                  <w:r w:rsidRPr="000B2A28">
                    <w:rPr>
                      <w:rFonts w:ascii="Times New Roman" w:hAnsi="Times New Roman"/>
                      <w:b/>
                      <w:lang w:eastAsia="lt-LT"/>
                    </w:rPr>
                    <w:t>Vartojamų sąvokų paaiškinimas:</w:t>
                  </w:r>
                </w:p>
                <w:p w14:paraId="4C666E78"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Projekto veiklų dalyvis – projekto veiklose dalyvaujantis  tikslinės grupės atstovas (fizinis asmuo). Konkrečios projekto veiklos dalyviu nėra laikomas konkrečią projekto veiklą vykdantis asmuo.</w:t>
                  </w:r>
                </w:p>
                <w:p w14:paraId="10A8D52D"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Socialinė atskirtis - situacija, kurioje esantis asmuo dėl trūkstamų materialinių išteklių, išsilavinimo, negalios, patiriamos diskriminacijos ar kitų priežasčių negali palaikyti visuomenėje įprastų socialinių ryšių.</w:t>
                  </w:r>
                </w:p>
                <w:p w14:paraId="3806E22F"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Socialinė rizika – veiksniai ir aplinkybės, dėl kurių asmenys patiria ar yra pavojus patirti jiems socialinę atskirtį: suaugusiųjų socialinių įgūdžių tinkamai 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p>
                <w:p w14:paraId="7B1FFFCF" w14:textId="77777777" w:rsidR="00673567" w:rsidRPr="00644150"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 xml:space="preserve">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w:t>
                  </w:r>
                  <w:r w:rsidRPr="00644150">
                    <w:rPr>
                      <w:rFonts w:ascii="Times New Roman" w:hAnsi="Times New Roman"/>
                      <w:lang w:eastAsia="lt-LT"/>
                    </w:rPr>
                    <w:lastRenderedPageBreak/>
                    <w:t>teritorijoje.</w:t>
                  </w:r>
                </w:p>
                <w:p w14:paraId="55FF5D4D" w14:textId="15A5A721" w:rsidR="00673567" w:rsidRPr="00001F2A" w:rsidRDefault="00673567" w:rsidP="00673567">
                  <w:pPr>
                    <w:suppressAutoHyphens/>
                    <w:spacing w:after="0" w:line="240" w:lineRule="auto"/>
                    <w:contextualSpacing/>
                    <w:jc w:val="both"/>
                    <w:textAlignment w:val="center"/>
                    <w:rPr>
                      <w:rFonts w:ascii="Times New Roman" w:hAnsi="Times New Roman"/>
                      <w:lang w:eastAsia="lt-LT"/>
                    </w:rPr>
                  </w:pPr>
                  <w:r w:rsidRPr="00644150">
                    <w:rPr>
                      <w:rFonts w:ascii="Times New Roman" w:hAnsi="Times New Roman"/>
                      <w:lang w:eastAsia="lt-LT"/>
                    </w:rPr>
                    <w:t>Tikslinė grupė - asmenų grupė ar jos dalis, į kurią orientuota pareiškėjo vykdoma projekto veikla.</w:t>
                  </w:r>
                </w:p>
              </w:tc>
              <w:tc>
                <w:tcPr>
                  <w:tcW w:w="704" w:type="pct"/>
                  <w:tcBorders>
                    <w:left w:val="single" w:sz="4" w:space="0" w:color="auto"/>
                    <w:right w:val="single" w:sz="4" w:space="0" w:color="auto"/>
                  </w:tcBorders>
                </w:tcPr>
                <w:p w14:paraId="40AB3AE6" w14:textId="77777777" w:rsidR="00673567" w:rsidRPr="00001F2A" w:rsidRDefault="00673567" w:rsidP="00673567">
                  <w:pPr>
                    <w:spacing w:after="0" w:line="240" w:lineRule="auto"/>
                    <w:jc w:val="center"/>
                    <w:rPr>
                      <w:rFonts w:ascii="Times New Roman" w:hAnsi="Times New Roman"/>
                      <w:bCs/>
                    </w:rPr>
                  </w:pPr>
                </w:p>
              </w:tc>
            </w:tr>
          </w:tbl>
          <w:p w14:paraId="234CA0B4" w14:textId="77777777" w:rsidR="000C006C" w:rsidRPr="007F1DE8" w:rsidRDefault="000C006C" w:rsidP="001578CA">
            <w:pPr>
              <w:spacing w:after="0" w:line="240" w:lineRule="auto"/>
              <w:ind w:firstLine="851"/>
              <w:jc w:val="center"/>
              <w:rPr>
                <w:rFonts w:ascii="Times New Roman" w:hAnsi="Times New Roman"/>
                <w:caps/>
                <w:sz w:val="24"/>
                <w:szCs w:val="24"/>
              </w:rPr>
            </w:pPr>
          </w:p>
        </w:tc>
      </w:tr>
    </w:tbl>
    <w:p w14:paraId="07437CFC" w14:textId="5DAAF8E8" w:rsidR="001F0DE7" w:rsidRDefault="001F0DE7" w:rsidP="000168D8">
      <w:pPr>
        <w:spacing w:after="0" w:line="360" w:lineRule="auto"/>
        <w:ind w:left="6663"/>
        <w:rPr>
          <w:rFonts w:ascii="Times New Roman" w:hAnsi="Times New Roman"/>
          <w:sz w:val="24"/>
          <w:szCs w:val="24"/>
          <w:shd w:val="clear" w:color="auto" w:fill="FFFFFF"/>
          <w:lang w:eastAsia="lt-LT"/>
        </w:rPr>
      </w:pPr>
    </w:p>
    <w:p w14:paraId="031BC808" w14:textId="77777777" w:rsidR="000B152C" w:rsidRPr="007F1DE8" w:rsidRDefault="000B152C" w:rsidP="000168D8">
      <w:pPr>
        <w:spacing w:after="0" w:line="360" w:lineRule="auto"/>
        <w:ind w:left="6663"/>
        <w:rPr>
          <w:rFonts w:ascii="Times New Roman" w:hAnsi="Times New Roman"/>
          <w:sz w:val="24"/>
          <w:szCs w:val="24"/>
          <w:shd w:val="clear" w:color="auto" w:fill="FFFFFF"/>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6646"/>
        <w:gridCol w:w="1322"/>
      </w:tblGrid>
      <w:tr w:rsidR="000B152C" w:rsidRPr="007F1DE8" w14:paraId="39C5BDE9" w14:textId="77777777" w:rsidTr="000B152C">
        <w:tc>
          <w:tcPr>
            <w:tcW w:w="5000" w:type="pct"/>
            <w:gridSpan w:val="3"/>
            <w:shd w:val="clear" w:color="auto" w:fill="auto"/>
            <w:vAlign w:val="center"/>
          </w:tcPr>
          <w:p w14:paraId="20861C27" w14:textId="4C5DA940" w:rsidR="000B152C" w:rsidRPr="000B152C" w:rsidRDefault="000B152C" w:rsidP="000B152C">
            <w:pPr>
              <w:pStyle w:val="Sraopastraipa"/>
              <w:numPr>
                <w:ilvl w:val="0"/>
                <w:numId w:val="19"/>
              </w:numPr>
              <w:spacing w:after="0" w:line="240" w:lineRule="auto"/>
              <w:jc w:val="both"/>
              <w:rPr>
                <w:rFonts w:ascii="Times New Roman" w:hAnsi="Times New Roman"/>
                <w:b/>
              </w:rPr>
            </w:pPr>
            <w:r w:rsidRPr="000B152C">
              <w:rPr>
                <w:rFonts w:ascii="Times New Roman" w:hAnsi="Times New Roman"/>
                <w:b/>
              </w:rPr>
              <w:t>PRIORITETINIAI PROJEKTŲ ATRANKOS KRITERIJAI*:</w:t>
            </w:r>
          </w:p>
          <w:p w14:paraId="53F2C834" w14:textId="77777777" w:rsidR="000B152C" w:rsidRDefault="000B152C" w:rsidP="000B152C">
            <w:pPr>
              <w:pStyle w:val="Sraopastraipa"/>
              <w:spacing w:after="0" w:line="240" w:lineRule="auto"/>
              <w:ind w:left="360"/>
              <w:jc w:val="center"/>
              <w:rPr>
                <w:rFonts w:ascii="Times New Roman" w:hAnsi="Times New Roman"/>
                <w:b/>
              </w:rPr>
            </w:pPr>
          </w:p>
          <w:p w14:paraId="721564B7" w14:textId="60DFF842" w:rsidR="000B152C" w:rsidRPr="00001F2A" w:rsidRDefault="000B152C" w:rsidP="000B152C">
            <w:pPr>
              <w:spacing w:after="0" w:line="240" w:lineRule="auto"/>
              <w:jc w:val="both"/>
              <w:rPr>
                <w:rFonts w:ascii="Times New Roman" w:hAnsi="Times New Roman"/>
                <w:b/>
                <w:bCs/>
              </w:rPr>
            </w:pPr>
            <w:r>
              <w:rPr>
                <w:rFonts w:ascii="Times New Roman" w:hAnsi="Times New Roman"/>
              </w:rPr>
              <w:t xml:space="preserve">* </w:t>
            </w:r>
            <w:r>
              <w:rPr>
                <w:rFonts w:ascii="Times New Roman" w:hAnsi="Times New Roman"/>
                <w:i/>
              </w:rPr>
              <w:t xml:space="preserve">Prioritetiniai projektų atrankos kriterijai yra skirti sudaryti vietos plėtros projektų, kurie atitinka visus bendruosius </w:t>
            </w:r>
            <w:r w:rsidRPr="000B152C">
              <w:rPr>
                <w:rFonts w:ascii="Times New Roman" w:hAnsi="Times New Roman"/>
                <w:i/>
              </w:rPr>
              <w:t>projektų atrankos kriterijus, prioritetinę eilę prioriteto mažėjimo tvarka. Minimaliai privaloma surinkti balų suma – 4</w:t>
            </w:r>
            <w:r w:rsidRPr="00BC3AA3">
              <w:rPr>
                <w:rFonts w:ascii="Times New Roman" w:hAnsi="Times New Roman"/>
                <w:i/>
              </w:rPr>
              <w:t xml:space="preserve">5 </w:t>
            </w:r>
            <w:r w:rsidRPr="000B152C">
              <w:rPr>
                <w:rFonts w:ascii="Times New Roman" w:hAnsi="Times New Roman"/>
                <w:i/>
              </w:rPr>
              <w:t>balų. Projektų, kurie nesurinks  45 balų, VVG netrauks nei į VVG siūlomų finansuoti vietos plėtros projektų sąrašą, nei į rezervinį vietos plėtros projektų sąrašą</w:t>
            </w:r>
          </w:p>
        </w:tc>
      </w:tr>
      <w:tr w:rsidR="00AA3D34" w:rsidRPr="007F1DE8" w14:paraId="43BC6186" w14:textId="77777777" w:rsidTr="0096151E">
        <w:tc>
          <w:tcPr>
            <w:tcW w:w="957" w:type="pct"/>
            <w:shd w:val="clear" w:color="auto" w:fill="D9D9D9"/>
            <w:vAlign w:val="center"/>
          </w:tcPr>
          <w:p w14:paraId="2586436A" w14:textId="77777777" w:rsidR="00AA3D34" w:rsidRPr="00001F2A" w:rsidRDefault="00AA3D34" w:rsidP="00F74760">
            <w:pPr>
              <w:spacing w:after="0" w:line="240" w:lineRule="auto"/>
              <w:jc w:val="center"/>
              <w:rPr>
                <w:rFonts w:ascii="Times New Roman" w:hAnsi="Times New Roman"/>
                <w:b/>
                <w:bCs/>
                <w:lang w:eastAsia="lt-LT"/>
              </w:rPr>
            </w:pPr>
            <w:r w:rsidRPr="00001F2A">
              <w:rPr>
                <w:rFonts w:ascii="Times New Roman" w:hAnsi="Times New Roman"/>
                <w:b/>
                <w:bCs/>
              </w:rPr>
              <w:t>Projektų atrankos kriterijaus (toliau – kriterijus) pavadinimas</w:t>
            </w:r>
          </w:p>
        </w:tc>
        <w:tc>
          <w:tcPr>
            <w:tcW w:w="3372" w:type="pct"/>
            <w:shd w:val="clear" w:color="auto" w:fill="D9D9D9"/>
            <w:vAlign w:val="center"/>
          </w:tcPr>
          <w:p w14:paraId="2AD4F215" w14:textId="77777777" w:rsidR="00AA3D34" w:rsidRPr="00001F2A" w:rsidRDefault="00AA3D34" w:rsidP="00F74760">
            <w:pPr>
              <w:suppressAutoHyphens/>
              <w:spacing w:after="0" w:line="240" w:lineRule="auto"/>
              <w:contextualSpacing/>
              <w:jc w:val="center"/>
              <w:textAlignment w:val="center"/>
              <w:rPr>
                <w:rFonts w:ascii="Times New Roman" w:hAnsi="Times New Roman"/>
                <w:lang w:eastAsia="lt-LT"/>
              </w:rPr>
            </w:pPr>
            <w:r w:rsidRPr="00001F2A">
              <w:rPr>
                <w:rFonts w:ascii="Times New Roman" w:hAnsi="Times New Roman"/>
                <w:b/>
                <w:bCs/>
              </w:rPr>
              <w:t>Kriterijaus vertinimo aspektai ir paaiškinimai</w:t>
            </w:r>
          </w:p>
        </w:tc>
        <w:tc>
          <w:tcPr>
            <w:tcW w:w="671" w:type="pct"/>
            <w:shd w:val="clear" w:color="auto" w:fill="D9D9D9"/>
            <w:vAlign w:val="center"/>
          </w:tcPr>
          <w:p w14:paraId="30B0CB4D" w14:textId="77777777" w:rsidR="00AA3D34" w:rsidRPr="00001F2A" w:rsidRDefault="00AA3D34" w:rsidP="0098003F">
            <w:pPr>
              <w:spacing w:after="0" w:line="240" w:lineRule="auto"/>
              <w:jc w:val="center"/>
              <w:rPr>
                <w:rFonts w:ascii="Times New Roman" w:hAnsi="Times New Roman"/>
                <w:shd w:val="clear" w:color="auto" w:fill="FFFFFF"/>
                <w:lang w:eastAsia="lt-LT"/>
              </w:rPr>
            </w:pPr>
            <w:r w:rsidRPr="00001F2A">
              <w:rPr>
                <w:rFonts w:ascii="Times New Roman" w:hAnsi="Times New Roman"/>
                <w:b/>
                <w:bCs/>
              </w:rPr>
              <w:t>Didžiausias galimas kriterijaus balas</w:t>
            </w:r>
          </w:p>
        </w:tc>
      </w:tr>
      <w:tr w:rsidR="00AA3D34" w:rsidRPr="007F1DE8" w14:paraId="091C2A4C" w14:textId="77777777" w:rsidTr="0096151E">
        <w:tc>
          <w:tcPr>
            <w:tcW w:w="957" w:type="pct"/>
          </w:tcPr>
          <w:p w14:paraId="2CF62FF1" w14:textId="77777777" w:rsidR="00AA3D34" w:rsidRPr="00001F2A" w:rsidRDefault="00AA3D34" w:rsidP="00F74760">
            <w:pPr>
              <w:spacing w:after="0" w:line="240" w:lineRule="auto"/>
              <w:jc w:val="both"/>
              <w:rPr>
                <w:rFonts w:ascii="Times New Roman" w:hAnsi="Times New Roman"/>
                <w:b/>
                <w:bCs/>
                <w:lang w:eastAsia="lt-LT"/>
              </w:rPr>
            </w:pPr>
            <w:r w:rsidRPr="00001F2A">
              <w:rPr>
                <w:rFonts w:ascii="Times New Roman" w:hAnsi="Times New Roman"/>
                <w:b/>
                <w:bCs/>
                <w:lang w:eastAsia="lt-LT"/>
              </w:rPr>
              <w:t>2.1. BIVP projektų veiklų dalyvių skaičius (įskaitant visas tikslines grupes):</w:t>
            </w:r>
          </w:p>
        </w:tc>
        <w:tc>
          <w:tcPr>
            <w:tcW w:w="3372" w:type="pct"/>
          </w:tcPr>
          <w:p w14:paraId="3E8EB37B" w14:textId="77777777" w:rsidR="00AA3D34" w:rsidRPr="00C80BBA" w:rsidRDefault="00AA3D34" w:rsidP="00AA3D34">
            <w:pPr>
              <w:suppressAutoHyphens/>
              <w:spacing w:after="0" w:line="240" w:lineRule="auto"/>
              <w:contextualSpacing/>
              <w:jc w:val="both"/>
              <w:textAlignment w:val="center"/>
              <w:rPr>
                <w:rFonts w:ascii="Times New Roman" w:hAnsi="Times New Roman"/>
                <w:lang w:eastAsia="lt-LT"/>
              </w:rPr>
            </w:pPr>
            <w:r w:rsidRPr="00C80BBA">
              <w:rPr>
                <w:rFonts w:ascii="Times New Roman" w:hAnsi="Times New Roman"/>
                <w:lang w:eastAsia="lt-LT"/>
              </w:rPr>
              <w:t xml:space="preserve">Prioritetas teikiamas tam projektui, kurio projektiniame pasiūlyme numatytas įtraukti projekto veiklų dalyvių skaičius yra didesnis. </w:t>
            </w:r>
          </w:p>
          <w:p w14:paraId="03884C74" w14:textId="77777777" w:rsidR="00AA3D34" w:rsidRPr="00C80BBA" w:rsidRDefault="00AA3D34" w:rsidP="00AA3D34">
            <w:pPr>
              <w:suppressAutoHyphens/>
              <w:spacing w:after="0" w:line="240" w:lineRule="auto"/>
              <w:contextualSpacing/>
              <w:jc w:val="both"/>
              <w:textAlignment w:val="center"/>
              <w:rPr>
                <w:rFonts w:ascii="Times New Roman" w:hAnsi="Times New Roman"/>
                <w:lang w:eastAsia="lt-LT"/>
              </w:rPr>
            </w:pPr>
          </w:p>
          <w:p w14:paraId="1EE9BEA8" w14:textId="77777777" w:rsidR="00AA3D34" w:rsidRPr="007106A3" w:rsidRDefault="00AA3D34" w:rsidP="00AA3D34">
            <w:pPr>
              <w:suppressAutoHyphens/>
              <w:spacing w:after="0" w:line="240" w:lineRule="auto"/>
              <w:contextualSpacing/>
              <w:jc w:val="both"/>
              <w:textAlignment w:val="center"/>
              <w:rPr>
                <w:rFonts w:ascii="Times New Roman" w:hAnsi="Times New Roman"/>
                <w:lang w:eastAsia="lt-LT"/>
              </w:rPr>
            </w:pPr>
            <w:r w:rsidRPr="00C80BBA">
              <w:rPr>
                <w:rFonts w:ascii="Times New Roman" w:hAnsi="Times New Roman"/>
                <w:lang w:eastAsia="lt-LT"/>
              </w:rPr>
              <w:t>Projektams skirtini balai nustatomi tokia tvarka:</w:t>
            </w:r>
          </w:p>
          <w:p w14:paraId="0843F592" w14:textId="03C3DEC0" w:rsidR="00AA3D34" w:rsidRDefault="00AA3D34" w:rsidP="00AA3D34">
            <w:pPr>
              <w:suppressAutoHyphens/>
              <w:spacing w:after="0" w:line="240" w:lineRule="auto"/>
              <w:contextualSpacing/>
              <w:jc w:val="both"/>
              <w:textAlignment w:val="center"/>
              <w:rPr>
                <w:rFonts w:ascii="Times New Roman" w:hAnsi="Times New Roman"/>
                <w:lang w:eastAsia="lt-LT"/>
              </w:rPr>
            </w:pPr>
            <w:r w:rsidRPr="007106A3">
              <w:rPr>
                <w:rFonts w:ascii="Times New Roman" w:hAnsi="Times New Roman"/>
                <w:lang w:eastAsia="lt-LT"/>
              </w:rPr>
              <w:t>1</w:t>
            </w:r>
            <w:r>
              <w:rPr>
                <w:rFonts w:ascii="Times New Roman" w:hAnsi="Times New Roman"/>
                <w:lang w:eastAsia="lt-LT"/>
              </w:rPr>
              <w:t>0</w:t>
            </w:r>
            <w:r w:rsidRPr="007106A3">
              <w:rPr>
                <w:rFonts w:ascii="Times New Roman" w:hAnsi="Times New Roman"/>
                <w:lang w:eastAsia="lt-LT"/>
              </w:rPr>
              <w:t xml:space="preserve"> balų </w:t>
            </w:r>
            <w:r>
              <w:rPr>
                <w:rFonts w:ascii="Times New Roman" w:hAnsi="Times New Roman"/>
                <w:lang w:eastAsia="lt-LT"/>
              </w:rPr>
              <w:t>skiriama p</w:t>
            </w:r>
            <w:r w:rsidRPr="007106A3">
              <w:rPr>
                <w:rFonts w:ascii="Times New Roman" w:hAnsi="Times New Roman"/>
                <w:lang w:eastAsia="lt-LT"/>
              </w:rPr>
              <w:t xml:space="preserve">rojektams, kuriuose numatyta </w:t>
            </w:r>
            <w:r w:rsidR="00BC3AA3" w:rsidRPr="00BC3AA3">
              <w:rPr>
                <w:rFonts w:ascii="Times New Roman" w:hAnsi="Times New Roman"/>
                <w:lang w:val="pl-PL" w:eastAsia="lt-LT"/>
              </w:rPr>
              <w:t>4</w:t>
            </w:r>
            <w:r>
              <w:rPr>
                <w:rFonts w:ascii="Times New Roman" w:hAnsi="Times New Roman"/>
                <w:lang w:eastAsia="lt-LT"/>
              </w:rPr>
              <w:t>1-</w:t>
            </w:r>
            <w:r w:rsidR="00BC3AA3">
              <w:rPr>
                <w:rFonts w:ascii="Times New Roman" w:hAnsi="Times New Roman"/>
                <w:lang w:eastAsia="lt-LT"/>
              </w:rPr>
              <w:t>4</w:t>
            </w:r>
            <w:r>
              <w:rPr>
                <w:rFonts w:ascii="Times New Roman" w:hAnsi="Times New Roman"/>
                <w:lang w:eastAsia="lt-LT"/>
              </w:rPr>
              <w:t>9</w:t>
            </w:r>
            <w:r w:rsidRPr="007106A3">
              <w:rPr>
                <w:rFonts w:ascii="Times New Roman" w:hAnsi="Times New Roman"/>
                <w:lang w:eastAsia="lt-LT"/>
              </w:rPr>
              <w:t xml:space="preserve"> projekto veiklų dalyvių</w:t>
            </w:r>
            <w:r>
              <w:rPr>
                <w:rFonts w:ascii="Times New Roman" w:hAnsi="Times New Roman"/>
                <w:lang w:eastAsia="lt-LT"/>
              </w:rPr>
              <w:t>,</w:t>
            </w:r>
          </w:p>
          <w:p w14:paraId="3230A0E8" w14:textId="7C1B772D" w:rsidR="00AA3D34" w:rsidRPr="007106A3" w:rsidRDefault="00AA3D34" w:rsidP="00AA3D34">
            <w:pPr>
              <w:suppressAutoHyphens/>
              <w:spacing w:after="0" w:line="240" w:lineRule="auto"/>
              <w:contextualSpacing/>
              <w:jc w:val="both"/>
              <w:textAlignment w:val="center"/>
              <w:rPr>
                <w:rFonts w:ascii="Times New Roman" w:hAnsi="Times New Roman"/>
                <w:lang w:eastAsia="lt-LT"/>
              </w:rPr>
            </w:pPr>
            <w:r>
              <w:rPr>
                <w:rFonts w:ascii="Times New Roman" w:hAnsi="Times New Roman"/>
                <w:lang w:eastAsia="lt-LT"/>
              </w:rPr>
              <w:t>20</w:t>
            </w:r>
            <w:r w:rsidRPr="007106A3">
              <w:rPr>
                <w:rFonts w:ascii="Times New Roman" w:hAnsi="Times New Roman"/>
                <w:lang w:eastAsia="lt-LT"/>
              </w:rPr>
              <w:t xml:space="preserve"> balų</w:t>
            </w:r>
            <w:r>
              <w:rPr>
                <w:rFonts w:ascii="Times New Roman" w:hAnsi="Times New Roman"/>
                <w:lang w:eastAsia="lt-LT"/>
              </w:rPr>
              <w:t xml:space="preserve"> skiriama p</w:t>
            </w:r>
            <w:r w:rsidRPr="007106A3">
              <w:rPr>
                <w:rFonts w:ascii="Times New Roman" w:hAnsi="Times New Roman"/>
                <w:lang w:eastAsia="lt-LT"/>
              </w:rPr>
              <w:t xml:space="preserve">rojektams, kuriuose numatyta daugiau nei </w:t>
            </w:r>
            <w:r w:rsidR="00BC3AA3">
              <w:rPr>
                <w:rFonts w:ascii="Times New Roman" w:hAnsi="Times New Roman"/>
                <w:lang w:eastAsia="lt-LT"/>
              </w:rPr>
              <w:t>50</w:t>
            </w:r>
            <w:r w:rsidRPr="007106A3">
              <w:rPr>
                <w:rFonts w:ascii="Times New Roman" w:hAnsi="Times New Roman"/>
                <w:lang w:eastAsia="lt-LT"/>
              </w:rPr>
              <w:t xml:space="preserve"> dalyvių</w:t>
            </w:r>
            <w:r>
              <w:rPr>
                <w:rFonts w:ascii="Times New Roman" w:hAnsi="Times New Roman"/>
                <w:lang w:eastAsia="lt-LT"/>
              </w:rPr>
              <w:t>.</w:t>
            </w:r>
          </w:p>
          <w:p w14:paraId="0E99A6F9" w14:textId="77777777" w:rsidR="00AA3D34" w:rsidRPr="007106A3" w:rsidRDefault="00AA3D34" w:rsidP="00AA3D34">
            <w:pPr>
              <w:suppressAutoHyphens/>
              <w:spacing w:after="0" w:line="240" w:lineRule="auto"/>
              <w:contextualSpacing/>
              <w:jc w:val="both"/>
              <w:textAlignment w:val="center"/>
              <w:rPr>
                <w:rFonts w:ascii="Times New Roman" w:hAnsi="Times New Roman"/>
                <w:lang w:eastAsia="lt-LT"/>
              </w:rPr>
            </w:pPr>
          </w:p>
          <w:p w14:paraId="37A744E5" w14:textId="77777777" w:rsidR="00AA3D34" w:rsidRPr="00833718" w:rsidRDefault="00AA3D34" w:rsidP="00AA3D34">
            <w:pPr>
              <w:suppressAutoHyphens/>
              <w:spacing w:after="0" w:line="240" w:lineRule="auto"/>
              <w:contextualSpacing/>
              <w:jc w:val="both"/>
              <w:textAlignment w:val="center"/>
              <w:rPr>
                <w:rFonts w:ascii="Times New Roman" w:hAnsi="Times New Roman"/>
                <w:b/>
                <w:lang w:eastAsia="lt-LT"/>
              </w:rPr>
            </w:pPr>
            <w:r w:rsidRPr="00833718">
              <w:rPr>
                <w:rFonts w:ascii="Times New Roman" w:hAnsi="Times New Roman"/>
                <w:b/>
                <w:lang w:eastAsia="lt-LT"/>
              </w:rPr>
              <w:t>Vartojamų sąvokų paaiškinimas:</w:t>
            </w:r>
          </w:p>
          <w:p w14:paraId="5DACA4C7" w14:textId="270AE600" w:rsidR="00AA3D34" w:rsidRPr="00001F2A" w:rsidRDefault="00AA3D34" w:rsidP="00AA3D34">
            <w:pPr>
              <w:spacing w:after="0" w:line="240" w:lineRule="auto"/>
              <w:jc w:val="both"/>
              <w:rPr>
                <w:rFonts w:ascii="Times New Roman" w:hAnsi="Times New Roman"/>
                <w:shd w:val="clear" w:color="auto" w:fill="FFFFFF"/>
                <w:lang w:eastAsia="lt-LT"/>
              </w:rPr>
            </w:pPr>
            <w:r w:rsidRPr="007106A3">
              <w:rPr>
                <w:rFonts w:ascii="Times New Roman" w:hAnsi="Times New Roman"/>
                <w:lang w:eastAsia="lt-LT"/>
              </w:rPr>
              <w:t>Projekto veiklų dalyvis – projekto veiklose dalyvaujantis tikslinės grupės atstovas</w:t>
            </w:r>
            <w:r w:rsidRPr="00C80BBA">
              <w:rPr>
                <w:rFonts w:ascii="Times New Roman" w:hAnsi="Times New Roman"/>
                <w:lang w:eastAsia="lt-LT"/>
              </w:rPr>
              <w:t xml:space="preserve"> (fizinis asmuo). Konkrečios projekto veiklos dalyviu nėra laikomas konkrečią projekto veiklą vykdantis asmuo.</w:t>
            </w:r>
          </w:p>
        </w:tc>
        <w:tc>
          <w:tcPr>
            <w:tcW w:w="671" w:type="pct"/>
          </w:tcPr>
          <w:p w14:paraId="2F47ACAB" w14:textId="32E5BE71" w:rsidR="00AA3D34" w:rsidRPr="00001F2A" w:rsidRDefault="00AA3D34" w:rsidP="003D35DE">
            <w:pPr>
              <w:spacing w:after="0" w:line="240" w:lineRule="auto"/>
              <w:jc w:val="center"/>
              <w:rPr>
                <w:rFonts w:ascii="Times New Roman" w:hAnsi="Times New Roman"/>
                <w:shd w:val="clear" w:color="auto" w:fill="FFFFFF"/>
                <w:lang w:eastAsia="lt-LT"/>
              </w:rPr>
            </w:pPr>
            <w:r>
              <w:rPr>
                <w:rFonts w:ascii="Times New Roman" w:hAnsi="Times New Roman"/>
                <w:shd w:val="clear" w:color="auto" w:fill="FFFFFF"/>
                <w:lang w:eastAsia="lt-LT"/>
              </w:rPr>
              <w:t>20</w:t>
            </w:r>
          </w:p>
        </w:tc>
      </w:tr>
      <w:tr w:rsidR="0096151E" w:rsidRPr="007F1DE8" w14:paraId="309C25B2" w14:textId="77777777" w:rsidTr="0096151E">
        <w:tc>
          <w:tcPr>
            <w:tcW w:w="957" w:type="pct"/>
          </w:tcPr>
          <w:p w14:paraId="678DA1FF" w14:textId="1550F5B6" w:rsidR="0096151E" w:rsidRPr="00001F2A" w:rsidRDefault="0096151E" w:rsidP="0096151E">
            <w:pPr>
              <w:spacing w:after="0" w:line="240" w:lineRule="auto"/>
              <w:jc w:val="both"/>
              <w:rPr>
                <w:rFonts w:ascii="Times New Roman" w:hAnsi="Times New Roman"/>
                <w:b/>
                <w:bCs/>
                <w:lang w:eastAsia="lt-LT"/>
              </w:rPr>
            </w:pPr>
            <w:r>
              <w:rPr>
                <w:rFonts w:ascii="Times New Roman" w:hAnsi="Times New Roman"/>
                <w:b/>
                <w:bCs/>
                <w:lang w:eastAsia="lt-LT"/>
              </w:rPr>
              <w:t xml:space="preserve">2.2. </w:t>
            </w:r>
            <w:r>
              <w:rPr>
                <w:rFonts w:ascii="Times New Roman" w:hAnsi="Times New Roman"/>
                <w:b/>
                <w:lang w:eastAsia="lt-LT"/>
              </w:rPr>
              <w:t>Projekto orientacija į tikslines grupes, kurioms, remiantis Strategijoje pateiktos analizės duomenimis, labiausiai trūksta pagalbos</w:t>
            </w:r>
          </w:p>
        </w:tc>
        <w:tc>
          <w:tcPr>
            <w:tcW w:w="3372" w:type="pct"/>
          </w:tcPr>
          <w:p w14:paraId="368E8E2E" w14:textId="77777777" w:rsidR="0096151E"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lang w:eastAsia="lt-LT"/>
              </w:rPr>
              <w:t xml:space="preserve">Prioritetas teikiamas projektams, iš kurių projektiniuose pasiūlymuose pateiktos informacijos matyti, kad į projekto veiklas bus įtraukti pagyvenę asmenys, pabėgėliai, </w:t>
            </w:r>
            <w:r>
              <w:rPr>
                <w:rFonts w:ascii="Times New Roman" w:hAnsi="Times New Roman"/>
              </w:rPr>
              <w:t xml:space="preserve">piniginės socialinės paramos gavėjai, nepasiturintys gyventojai, </w:t>
            </w:r>
            <w:r w:rsidRPr="00C61E44">
              <w:rPr>
                <w:rFonts w:ascii="Times New Roman" w:hAnsi="Times New Roman"/>
              </w:rPr>
              <w:t>šeimų, patiriančių socialinę riziką, kurioms reikalinga pagalba</w:t>
            </w:r>
            <w:r>
              <w:rPr>
                <w:rFonts w:ascii="Times New Roman" w:hAnsi="Times New Roman"/>
              </w:rPr>
              <w:t>, auginančių vaikus nariai,</w:t>
            </w:r>
            <w:r>
              <w:rPr>
                <w:rFonts w:ascii="Times New Roman" w:hAnsi="Times New Roman"/>
                <w:lang w:eastAsia="lt-LT"/>
              </w:rPr>
              <w:t xml:space="preserve"> kadangi šios grupės yra išskirta, kaip viena iš labiausiai stokojančių pagalbos.</w:t>
            </w:r>
          </w:p>
          <w:p w14:paraId="15F159F3" w14:textId="77777777" w:rsidR="0096151E"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lang w:eastAsia="lt-LT"/>
              </w:rPr>
              <w:t>Projektui skirtini balai nustatomi tokia tvarka:</w:t>
            </w:r>
          </w:p>
          <w:p w14:paraId="67146D95" w14:textId="610FA73E" w:rsidR="0096151E"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b/>
                <w:lang w:eastAsia="lt-LT"/>
              </w:rPr>
              <w:t>10</w:t>
            </w:r>
            <w:r>
              <w:rPr>
                <w:rFonts w:ascii="Times New Roman" w:hAnsi="Times New Roman"/>
                <w:lang w:eastAsia="lt-LT"/>
              </w:rPr>
              <w:t xml:space="preserve"> balų skiriami projektams, kurių veiklose dalyvaus </w:t>
            </w:r>
            <w:r>
              <w:rPr>
                <w:rFonts w:ascii="Times New Roman" w:hAnsi="Times New Roman"/>
                <w:b/>
                <w:lang w:eastAsia="lt-LT"/>
              </w:rPr>
              <w:t>1</w:t>
            </w:r>
            <w:r w:rsidR="007D4EA8">
              <w:rPr>
                <w:rFonts w:ascii="Times New Roman" w:hAnsi="Times New Roman"/>
                <w:b/>
                <w:lang w:eastAsia="lt-LT"/>
              </w:rPr>
              <w:t>6</w:t>
            </w:r>
            <w:r>
              <w:rPr>
                <w:rFonts w:ascii="Times New Roman" w:hAnsi="Times New Roman"/>
                <w:b/>
                <w:lang w:eastAsia="lt-LT"/>
              </w:rPr>
              <w:t>-</w:t>
            </w:r>
            <w:r w:rsidRPr="00BC3AA3">
              <w:rPr>
                <w:rFonts w:ascii="Times New Roman" w:hAnsi="Times New Roman"/>
                <w:b/>
                <w:lang w:eastAsia="lt-LT"/>
              </w:rPr>
              <w:t>20</w:t>
            </w:r>
            <w:r>
              <w:rPr>
                <w:rFonts w:ascii="Times New Roman" w:hAnsi="Times New Roman"/>
                <w:lang w:eastAsia="lt-LT"/>
              </w:rPr>
              <w:t xml:space="preserve"> asmenų iš aukščiau įvardintų tikslinių grupių.</w:t>
            </w:r>
          </w:p>
          <w:p w14:paraId="15BCD0B6" w14:textId="5E6CCFF5" w:rsidR="0096151E" w:rsidRPr="00BC3AA3" w:rsidRDefault="0096151E" w:rsidP="0096151E">
            <w:pPr>
              <w:suppressAutoHyphens/>
              <w:spacing w:after="0" w:line="240" w:lineRule="auto"/>
              <w:contextualSpacing/>
              <w:jc w:val="both"/>
              <w:textAlignment w:val="center"/>
              <w:rPr>
                <w:rFonts w:ascii="Times New Roman" w:hAnsi="Times New Roman"/>
                <w:lang w:eastAsia="lt-LT"/>
              </w:rPr>
            </w:pPr>
            <w:r w:rsidRPr="00BC3AA3">
              <w:rPr>
                <w:rFonts w:ascii="Times New Roman" w:hAnsi="Times New Roman"/>
                <w:b/>
                <w:lang w:eastAsia="lt-LT"/>
              </w:rPr>
              <w:t>20</w:t>
            </w:r>
            <w:r>
              <w:rPr>
                <w:rFonts w:ascii="Times New Roman" w:hAnsi="Times New Roman"/>
                <w:lang w:eastAsia="lt-LT"/>
              </w:rPr>
              <w:t xml:space="preserve"> balų skiriama projektams, kurio veiklose dalyvaus daugiau nei </w:t>
            </w:r>
            <w:r>
              <w:rPr>
                <w:rFonts w:ascii="Times New Roman" w:hAnsi="Times New Roman"/>
                <w:b/>
                <w:lang w:eastAsia="lt-LT"/>
              </w:rPr>
              <w:t>20</w:t>
            </w:r>
            <w:r w:rsidRPr="00BC3AA3">
              <w:rPr>
                <w:rFonts w:ascii="Times New Roman" w:hAnsi="Times New Roman"/>
                <w:lang w:eastAsia="lt-LT"/>
              </w:rPr>
              <w:t xml:space="preserve"> </w:t>
            </w:r>
            <w:r>
              <w:rPr>
                <w:rFonts w:ascii="Times New Roman" w:hAnsi="Times New Roman"/>
                <w:lang w:eastAsia="lt-LT"/>
              </w:rPr>
              <w:t>aukščiau įvardintų tikslinių grupių</w:t>
            </w:r>
            <w:r w:rsidRPr="00BC3AA3">
              <w:rPr>
                <w:rFonts w:ascii="Times New Roman" w:hAnsi="Times New Roman"/>
                <w:lang w:eastAsia="lt-LT"/>
              </w:rPr>
              <w:t>.</w:t>
            </w:r>
          </w:p>
          <w:p w14:paraId="079F98F5" w14:textId="77777777" w:rsidR="0096151E" w:rsidRPr="00833718" w:rsidRDefault="0096151E" w:rsidP="0096151E">
            <w:pPr>
              <w:spacing w:after="0" w:line="240" w:lineRule="auto"/>
              <w:jc w:val="both"/>
              <w:rPr>
                <w:rFonts w:ascii="Times New Roman" w:hAnsi="Times New Roman"/>
                <w:b/>
                <w:lang w:eastAsia="lt-LT"/>
              </w:rPr>
            </w:pPr>
            <w:proofErr w:type="spellStart"/>
            <w:r w:rsidRPr="00833718">
              <w:rPr>
                <w:rFonts w:ascii="Times New Roman" w:hAnsi="Times New Roman"/>
                <w:b/>
                <w:lang w:eastAsia="lt-LT"/>
              </w:rPr>
              <w:t>Savokos</w:t>
            </w:r>
            <w:proofErr w:type="spellEnd"/>
            <w:r w:rsidRPr="00833718">
              <w:rPr>
                <w:rFonts w:ascii="Times New Roman" w:hAnsi="Times New Roman"/>
                <w:b/>
                <w:lang w:eastAsia="lt-LT"/>
              </w:rPr>
              <w:t>:</w:t>
            </w:r>
          </w:p>
          <w:p w14:paraId="10BBA362" w14:textId="77777777" w:rsidR="0096151E" w:rsidRDefault="0096151E" w:rsidP="0096151E">
            <w:pPr>
              <w:spacing w:after="0" w:line="240" w:lineRule="auto"/>
              <w:jc w:val="both"/>
              <w:rPr>
                <w:rFonts w:ascii="Times New Roman" w:hAnsi="Times New Roman"/>
                <w:lang w:eastAsia="lt-LT"/>
              </w:rPr>
            </w:pPr>
            <w:r>
              <w:rPr>
                <w:rFonts w:ascii="Times New Roman" w:hAnsi="Times New Roman"/>
                <w:lang w:eastAsia="lt-LT"/>
              </w:rPr>
              <w:t xml:space="preserve">Pagyvenęs asmuo – </w:t>
            </w:r>
            <w:r w:rsidRPr="00BC3AA3">
              <w:rPr>
                <w:rFonts w:ascii="Times New Roman" w:hAnsi="Times New Roman"/>
                <w:lang w:eastAsia="lt-LT"/>
              </w:rPr>
              <w:t>55 met</w:t>
            </w:r>
            <w:r>
              <w:rPr>
                <w:rFonts w:ascii="Times New Roman" w:hAnsi="Times New Roman"/>
                <w:lang w:eastAsia="lt-LT"/>
              </w:rPr>
              <w:t>ų sulaukęs ir vyresnis asmuo.</w:t>
            </w:r>
          </w:p>
          <w:p w14:paraId="097798CF" w14:textId="77777777" w:rsidR="0096151E" w:rsidRDefault="0096151E" w:rsidP="0096151E">
            <w:pPr>
              <w:spacing w:after="0" w:line="240" w:lineRule="auto"/>
              <w:jc w:val="both"/>
              <w:rPr>
                <w:rFonts w:ascii="Times New Roman" w:hAnsi="Times New Roman"/>
                <w:lang w:eastAsia="lt-LT"/>
              </w:rPr>
            </w:pPr>
            <w:r>
              <w:rPr>
                <w:rFonts w:ascii="Times New Roman" w:hAnsi="Times New Roman"/>
                <w:lang w:eastAsia="lt-LT"/>
              </w:rPr>
              <w:t>Nepasiturintys gyventojai – bendrai gyvenantys asmenys arba vienas gyvenantis asmuo, kurie, įvertinus jų turimą turtą ir pajamas, įstatymų nustatyta tvarka turi teisę gauti piniginę socialinę paramą.</w:t>
            </w:r>
          </w:p>
          <w:p w14:paraId="4C2DE523" w14:textId="77777777" w:rsidR="0096151E" w:rsidRDefault="0096151E" w:rsidP="0096151E">
            <w:pPr>
              <w:spacing w:after="0" w:line="240" w:lineRule="auto"/>
              <w:jc w:val="both"/>
              <w:rPr>
                <w:rFonts w:ascii="Times New Roman" w:hAnsi="Times New Roman"/>
                <w:lang w:eastAsia="lt-LT"/>
              </w:rPr>
            </w:pPr>
            <w:r>
              <w:rPr>
                <w:rFonts w:ascii="Times New Roman" w:hAnsi="Times New Roman"/>
                <w:lang w:eastAsia="lt-LT"/>
              </w:rPr>
              <w:t>Piniginė socialinė parama – pinigine ar nepinigine formomis teikiama parama nepasiturintiems gyventojams įstatymų nustatyta tvarka.</w:t>
            </w:r>
          </w:p>
          <w:p w14:paraId="17BC4270" w14:textId="77777777" w:rsidR="0096151E" w:rsidRDefault="0096151E" w:rsidP="0096151E">
            <w:pPr>
              <w:spacing w:after="0" w:line="240" w:lineRule="auto"/>
              <w:jc w:val="both"/>
              <w:rPr>
                <w:rFonts w:ascii="Times New Roman" w:hAnsi="Times New Roman"/>
                <w:lang w:eastAsia="lt-LT"/>
              </w:rPr>
            </w:pPr>
            <w:r>
              <w:rPr>
                <w:rFonts w:ascii="Times New Roman" w:hAnsi="Times New Roman"/>
                <w:lang w:eastAsia="lt-LT"/>
              </w:rPr>
              <w:t xml:space="preserve">Pabėgėlis − tai užsienietis (užsienio šalies pilietis arba asmuo be pilietybės), kuris dėl patirto persekiojimo savo kilmės valstybėje arba dėl baimės patirti tokį persekiojimą negali naudotis savo kilmės šalies gynyba. Toks persekiojimas turi būti susijęs su rase, religija, tautybe, priklausymu tam tikrai socialinei grupei ar politiniais įsitikinimais. </w:t>
            </w:r>
          </w:p>
          <w:p w14:paraId="2C4D8A8C" w14:textId="77777777" w:rsidR="0096151E" w:rsidRDefault="0096151E" w:rsidP="0096151E">
            <w:pPr>
              <w:spacing w:after="0" w:line="240" w:lineRule="auto"/>
              <w:jc w:val="both"/>
              <w:rPr>
                <w:rFonts w:ascii="Times New Roman" w:hAnsi="Times New Roman"/>
                <w:lang w:eastAsia="lt-LT"/>
              </w:rPr>
            </w:pPr>
            <w:r>
              <w:rPr>
                <w:rFonts w:ascii="Times New Roman" w:hAnsi="Times New Roman"/>
                <w:lang w:eastAsia="lt-LT"/>
              </w:rPr>
              <w:t xml:space="preserve">Socialinė rizika – veiksniai ir aplinkybės, dėl kurių asmenys (šeimos) patiria ar yra pavojus jiems patirti socialinę atskirtį: suaugusių šeimos </w:t>
            </w:r>
            <w:r>
              <w:rPr>
                <w:rFonts w:ascii="Times New Roman" w:hAnsi="Times New Roman"/>
                <w:lang w:eastAsia="lt-LT"/>
              </w:rPr>
              <w:lastRenderedPageBreak/>
              <w:t>narių socialinių įgūdžių tinkamai prižiūrėti ir ugdyti nepilnamečius vaikus (įvaikius) stoka ar nebuvimas; nepilnamečių vaikų (įvaikių) visapusio fizinio, protinio, dvasinio, dorovinio vystymosi ir saugumo sąlygų šeimoje neužtikrinimas; psichologinė, fizinė ar seksualinė prievarta; smurtas; išnaudojimas prekybai žmonėmis; įsitraukimas ar polinkis įsitraukti į nusikalstamą veiklą; piktnaudžiavimas alkoholiu, narkotinėmis, psichotropinėmis medžiagomis; priklausomybė nuo alkoholio, narkotinių, psichotropinių medžiagų, azartinių lošimų; elgetavimas, valkatavimas, benamystė; motyvacijos dalyvauti darbo rinkoje stoka ar nebuvimas.</w:t>
            </w:r>
          </w:p>
          <w:p w14:paraId="3F8C8ED3" w14:textId="35C8D7C1" w:rsidR="0096151E" w:rsidRPr="00001F2A"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lang w:eastAsia="lt-LT"/>
              </w:rPr>
              <w:t>Nevyriausybinė organizacija - nuo valstybės ar savivaldybių institucijų ir įstaigų nepriklausomas savanoriškumo pagrindais visuomenės ar jos grupės naudai veikiantis viešasis juridinis asmuo, kurio tikslas nėra politinės valdžios siekimas arba vien tik religijos tikslų įgyvendinimas. Valstybė, savivaldybė ir (ar)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w:t>
            </w:r>
          </w:p>
        </w:tc>
        <w:tc>
          <w:tcPr>
            <w:tcW w:w="671" w:type="pct"/>
          </w:tcPr>
          <w:p w14:paraId="0E5010AB" w14:textId="3C67969D" w:rsidR="0096151E" w:rsidRPr="00001F2A" w:rsidRDefault="0096151E" w:rsidP="0096151E">
            <w:pPr>
              <w:spacing w:after="0" w:line="240" w:lineRule="auto"/>
              <w:jc w:val="center"/>
              <w:rPr>
                <w:rFonts w:ascii="Times New Roman" w:hAnsi="Times New Roman"/>
                <w:shd w:val="clear" w:color="auto" w:fill="FFFFFF"/>
                <w:lang w:eastAsia="lt-LT"/>
              </w:rPr>
            </w:pPr>
            <w:r>
              <w:rPr>
                <w:rFonts w:ascii="Times New Roman" w:hAnsi="Times New Roman"/>
                <w:shd w:val="clear" w:color="auto" w:fill="FFFFFF"/>
                <w:lang w:eastAsia="lt-LT"/>
              </w:rPr>
              <w:lastRenderedPageBreak/>
              <w:t>20</w:t>
            </w:r>
          </w:p>
        </w:tc>
      </w:tr>
      <w:tr w:rsidR="00AA3D34" w:rsidRPr="007F1DE8" w14:paraId="113AE35E" w14:textId="77777777" w:rsidTr="0096151E">
        <w:tc>
          <w:tcPr>
            <w:tcW w:w="957" w:type="pct"/>
          </w:tcPr>
          <w:p w14:paraId="6DF632BA" w14:textId="77777777" w:rsidR="00AA3D34" w:rsidRPr="00001F2A" w:rsidRDefault="00AA3D34" w:rsidP="00A13E20">
            <w:pPr>
              <w:tabs>
                <w:tab w:val="left" w:pos="426"/>
              </w:tabs>
              <w:spacing w:after="0" w:line="240" w:lineRule="auto"/>
              <w:jc w:val="both"/>
              <w:rPr>
                <w:rFonts w:ascii="Times New Roman" w:hAnsi="Times New Roman"/>
              </w:rPr>
            </w:pPr>
            <w:r w:rsidRPr="00001F2A">
              <w:rPr>
                <w:rFonts w:ascii="Times New Roman" w:hAnsi="Times New Roman"/>
                <w:b/>
                <w:bCs/>
                <w:lang w:eastAsia="lt-LT"/>
              </w:rPr>
              <w:lastRenderedPageBreak/>
              <w:t>2.3. Savanorių, savanoriaujančių socialinio sektoriaus nevyriausybinėje organizacijoje ir neesančių tos organizacijos nariu, skaičius:</w:t>
            </w:r>
          </w:p>
        </w:tc>
        <w:tc>
          <w:tcPr>
            <w:tcW w:w="3372" w:type="pct"/>
          </w:tcPr>
          <w:p w14:paraId="74CCC139" w14:textId="77777777" w:rsidR="0096151E" w:rsidRPr="00203E51" w:rsidRDefault="0096151E" w:rsidP="0096151E">
            <w:pPr>
              <w:suppressAutoHyphens/>
              <w:spacing w:after="0" w:line="240" w:lineRule="auto"/>
              <w:contextualSpacing/>
              <w:jc w:val="both"/>
              <w:textAlignment w:val="center"/>
              <w:rPr>
                <w:rFonts w:ascii="Times New Roman" w:hAnsi="Times New Roman"/>
                <w:lang w:eastAsia="lt-LT"/>
              </w:rPr>
            </w:pPr>
            <w:r w:rsidRPr="00203E51">
              <w:rPr>
                <w:rFonts w:ascii="Times New Roman" w:hAnsi="Times New Roman"/>
                <w:lang w:eastAsia="lt-LT"/>
              </w:rPr>
              <w:t>Prioritetas teikiamas projektams, iš kurių projektiniuose pasiūlymuose pateiktos informacijos matyti, kad projekto įgyvendinimo metu bus sudaryta galimybė projektų veiklų vykdytojams ir (ar) dalyviams atlikti savanorišką veiklą.</w:t>
            </w:r>
          </w:p>
          <w:p w14:paraId="6E1D9998" w14:textId="77777777" w:rsidR="0096151E" w:rsidRPr="00203E51" w:rsidRDefault="0096151E" w:rsidP="0096151E">
            <w:pPr>
              <w:suppressAutoHyphens/>
              <w:spacing w:after="0" w:line="240" w:lineRule="auto"/>
              <w:contextualSpacing/>
              <w:jc w:val="both"/>
              <w:textAlignment w:val="center"/>
              <w:rPr>
                <w:rFonts w:ascii="Times New Roman" w:hAnsi="Times New Roman"/>
                <w:lang w:eastAsia="lt-LT"/>
              </w:rPr>
            </w:pPr>
          </w:p>
          <w:p w14:paraId="009A6006" w14:textId="77777777" w:rsidR="0096151E" w:rsidRPr="00203E51" w:rsidRDefault="0096151E" w:rsidP="0096151E">
            <w:pPr>
              <w:suppressAutoHyphens/>
              <w:spacing w:after="0" w:line="240" w:lineRule="auto"/>
              <w:contextualSpacing/>
              <w:jc w:val="both"/>
              <w:textAlignment w:val="center"/>
              <w:rPr>
                <w:rFonts w:ascii="Times New Roman" w:hAnsi="Times New Roman"/>
                <w:b/>
                <w:lang w:eastAsia="lt-LT"/>
              </w:rPr>
            </w:pPr>
            <w:r w:rsidRPr="00203E51">
              <w:rPr>
                <w:rFonts w:ascii="Times New Roman" w:hAnsi="Times New Roman"/>
                <w:b/>
                <w:lang w:eastAsia="lt-LT"/>
              </w:rPr>
              <w:t>Projektui skirtini balai nustatomi tokia tvarka:</w:t>
            </w:r>
          </w:p>
          <w:p w14:paraId="3D6266C6" w14:textId="77777777" w:rsidR="0096151E" w:rsidRPr="00203E51"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b/>
                <w:lang w:eastAsia="lt-LT"/>
              </w:rPr>
              <w:t>10</w:t>
            </w:r>
            <w:r w:rsidRPr="00203E51">
              <w:rPr>
                <w:rFonts w:ascii="Times New Roman" w:hAnsi="Times New Roman"/>
                <w:b/>
                <w:lang w:eastAsia="lt-LT"/>
              </w:rPr>
              <w:t xml:space="preserve"> bal</w:t>
            </w:r>
            <w:r>
              <w:rPr>
                <w:rFonts w:ascii="Times New Roman" w:hAnsi="Times New Roman"/>
                <w:b/>
                <w:lang w:eastAsia="lt-LT"/>
              </w:rPr>
              <w:t>ų</w:t>
            </w:r>
            <w:r w:rsidRPr="00203E51">
              <w:rPr>
                <w:rFonts w:ascii="Times New Roman" w:hAnsi="Times New Roman"/>
                <w:lang w:eastAsia="lt-LT"/>
              </w:rPr>
              <w:t xml:space="preserve"> skiriami projektams, kurių projektiniuose pasiūlymuose aiškiai aprašyta, kokias priemones pareiškėjas / partneris taikys projekto metu tam, kad įtrauktų </w:t>
            </w:r>
            <w:r>
              <w:rPr>
                <w:rFonts w:ascii="Times New Roman" w:hAnsi="Times New Roman"/>
                <w:lang w:eastAsia="lt-LT"/>
              </w:rPr>
              <w:t>1-2</w:t>
            </w:r>
            <w:r w:rsidRPr="00203E51">
              <w:rPr>
                <w:rFonts w:ascii="Times New Roman" w:hAnsi="Times New Roman"/>
                <w:lang w:eastAsia="lt-LT"/>
              </w:rPr>
              <w:t xml:space="preserve"> savanoriaujančių asmenų, </w:t>
            </w:r>
            <w:r w:rsidRPr="00203E51">
              <w:rPr>
                <w:rFonts w:ascii="Times New Roman" w:hAnsi="Times New Roman"/>
              </w:rPr>
              <w:t>nepriklausančių pareiškėjo organizacijai,</w:t>
            </w:r>
            <w:r w:rsidRPr="00203E51">
              <w:rPr>
                <w:rFonts w:ascii="Times New Roman" w:hAnsi="Times New Roman"/>
                <w:lang w:eastAsia="lt-LT"/>
              </w:rPr>
              <w:t xml:space="preserve"> į projekto veiklas. </w:t>
            </w:r>
          </w:p>
          <w:p w14:paraId="030D944C" w14:textId="21B74FF2" w:rsidR="0096151E" w:rsidRPr="00203E51" w:rsidRDefault="0096151E" w:rsidP="0096151E">
            <w:pPr>
              <w:suppressAutoHyphens/>
              <w:spacing w:after="0" w:line="240" w:lineRule="auto"/>
              <w:contextualSpacing/>
              <w:jc w:val="both"/>
              <w:textAlignment w:val="center"/>
              <w:rPr>
                <w:rFonts w:ascii="Times New Roman" w:hAnsi="Times New Roman"/>
                <w:lang w:eastAsia="lt-LT"/>
              </w:rPr>
            </w:pPr>
            <w:r w:rsidRPr="00203E51">
              <w:rPr>
                <w:rFonts w:ascii="Times New Roman" w:hAnsi="Times New Roman"/>
                <w:b/>
                <w:lang w:eastAsia="lt-LT"/>
              </w:rPr>
              <w:t>1</w:t>
            </w:r>
            <w:r w:rsidRPr="00BC3AA3">
              <w:rPr>
                <w:rFonts w:ascii="Times New Roman" w:hAnsi="Times New Roman"/>
                <w:b/>
                <w:lang w:eastAsia="lt-LT"/>
              </w:rPr>
              <w:t>5</w:t>
            </w:r>
            <w:r w:rsidRPr="00203E51">
              <w:rPr>
                <w:rFonts w:ascii="Times New Roman" w:hAnsi="Times New Roman"/>
                <w:b/>
                <w:lang w:eastAsia="lt-LT"/>
              </w:rPr>
              <w:t xml:space="preserve"> balų</w:t>
            </w:r>
            <w:r w:rsidRPr="00203E51">
              <w:rPr>
                <w:rFonts w:ascii="Times New Roman" w:hAnsi="Times New Roman"/>
                <w:lang w:eastAsia="lt-LT"/>
              </w:rPr>
              <w:t xml:space="preserve"> skiriama projektams, kuriuose aiškiai aprašyta, kokias priemones pareiškėjas / partneris taikys projekto metu tam, kad </w:t>
            </w:r>
            <w:r w:rsidR="00212793">
              <w:rPr>
                <w:rFonts w:ascii="Times New Roman" w:hAnsi="Times New Roman"/>
                <w:lang w:eastAsia="lt-LT"/>
              </w:rPr>
              <w:t>įtrauktų 3 ar</w:t>
            </w:r>
            <w:r w:rsidR="00D32398">
              <w:rPr>
                <w:rFonts w:ascii="Times New Roman" w:hAnsi="Times New Roman"/>
                <w:lang w:eastAsia="lt-LT"/>
              </w:rPr>
              <w:t xml:space="preserve"> </w:t>
            </w:r>
            <w:r w:rsidR="00212793">
              <w:rPr>
                <w:rFonts w:ascii="Times New Roman" w:hAnsi="Times New Roman"/>
                <w:lang w:eastAsia="lt-LT"/>
              </w:rPr>
              <w:t xml:space="preserve">daugiau </w:t>
            </w:r>
            <w:proofErr w:type="spellStart"/>
            <w:r w:rsidR="00212793">
              <w:rPr>
                <w:rFonts w:ascii="Times New Roman" w:hAnsi="Times New Roman"/>
                <w:lang w:eastAsia="lt-LT"/>
              </w:rPr>
              <w:t>sa</w:t>
            </w:r>
            <w:r w:rsidRPr="00203E51">
              <w:rPr>
                <w:rFonts w:ascii="Times New Roman" w:hAnsi="Times New Roman"/>
                <w:lang w:eastAsia="lt-LT"/>
              </w:rPr>
              <w:t>vanoriaujanči</w:t>
            </w:r>
            <w:r w:rsidR="00D32398">
              <w:rPr>
                <w:rFonts w:ascii="Times New Roman" w:hAnsi="Times New Roman"/>
                <w:lang w:eastAsia="lt-LT"/>
              </w:rPr>
              <w:t>ų</w:t>
            </w:r>
            <w:proofErr w:type="spellEnd"/>
            <w:r w:rsidRPr="00203E51">
              <w:rPr>
                <w:rFonts w:ascii="Times New Roman" w:hAnsi="Times New Roman"/>
                <w:lang w:eastAsia="lt-LT"/>
              </w:rPr>
              <w:t xml:space="preserve"> asmen</w:t>
            </w:r>
            <w:r w:rsidR="00D32398">
              <w:rPr>
                <w:rFonts w:ascii="Times New Roman" w:hAnsi="Times New Roman"/>
                <w:lang w:eastAsia="lt-LT"/>
              </w:rPr>
              <w:t>ų</w:t>
            </w:r>
            <w:r w:rsidRPr="00203E51">
              <w:rPr>
                <w:rFonts w:ascii="Times New Roman" w:hAnsi="Times New Roman"/>
                <w:lang w:eastAsia="lt-LT"/>
              </w:rPr>
              <w:t xml:space="preserve">, </w:t>
            </w:r>
            <w:r w:rsidRPr="00203E51">
              <w:rPr>
                <w:rFonts w:ascii="Times New Roman" w:hAnsi="Times New Roman"/>
              </w:rPr>
              <w:t>nepriklausanči</w:t>
            </w:r>
            <w:r w:rsidR="00D32398">
              <w:rPr>
                <w:rFonts w:ascii="Times New Roman" w:hAnsi="Times New Roman"/>
              </w:rPr>
              <w:t>ų</w:t>
            </w:r>
            <w:bookmarkStart w:id="0" w:name="_GoBack"/>
            <w:bookmarkEnd w:id="0"/>
            <w:r w:rsidRPr="00203E51">
              <w:rPr>
                <w:rFonts w:ascii="Times New Roman" w:hAnsi="Times New Roman"/>
              </w:rPr>
              <w:t xml:space="preserve"> pareiškėjo organizacijai,</w:t>
            </w:r>
            <w:r w:rsidRPr="00203E51">
              <w:rPr>
                <w:rFonts w:ascii="Times New Roman" w:hAnsi="Times New Roman"/>
                <w:lang w:eastAsia="lt-LT"/>
              </w:rPr>
              <w:t xml:space="preserve"> į projekto veiklas. </w:t>
            </w:r>
          </w:p>
          <w:p w14:paraId="3AFEE8CC" w14:textId="77777777" w:rsidR="0096151E" w:rsidRPr="00203E51" w:rsidRDefault="0096151E" w:rsidP="0096151E">
            <w:pPr>
              <w:suppressAutoHyphens/>
              <w:spacing w:after="0" w:line="240" w:lineRule="auto"/>
              <w:contextualSpacing/>
              <w:jc w:val="both"/>
              <w:textAlignment w:val="center"/>
              <w:rPr>
                <w:rFonts w:ascii="Times New Roman" w:hAnsi="Times New Roman"/>
                <w:lang w:eastAsia="lt-LT"/>
              </w:rPr>
            </w:pPr>
          </w:p>
          <w:p w14:paraId="6035B500" w14:textId="77777777" w:rsidR="0096151E" w:rsidRPr="00203E51" w:rsidRDefault="0096151E" w:rsidP="0096151E">
            <w:pPr>
              <w:suppressAutoHyphens/>
              <w:spacing w:after="0" w:line="240" w:lineRule="auto"/>
              <w:contextualSpacing/>
              <w:jc w:val="both"/>
              <w:textAlignment w:val="center"/>
              <w:rPr>
                <w:rFonts w:ascii="Times New Roman" w:hAnsi="Times New Roman"/>
                <w:b/>
                <w:lang w:eastAsia="lt-LT"/>
              </w:rPr>
            </w:pPr>
            <w:r w:rsidRPr="00203E51">
              <w:rPr>
                <w:rFonts w:ascii="Times New Roman" w:hAnsi="Times New Roman"/>
                <w:b/>
                <w:lang w:eastAsia="lt-LT"/>
              </w:rPr>
              <w:t>Vartojamų sąvokų paaiškinimas:</w:t>
            </w:r>
          </w:p>
          <w:p w14:paraId="076D9825" w14:textId="77777777" w:rsidR="0096151E" w:rsidRPr="00203E51" w:rsidRDefault="0096151E" w:rsidP="0096151E">
            <w:pPr>
              <w:spacing w:after="0" w:line="240" w:lineRule="auto"/>
              <w:jc w:val="both"/>
              <w:rPr>
                <w:rFonts w:ascii="Times New Roman" w:hAnsi="Times New Roman"/>
              </w:rPr>
            </w:pPr>
            <w:r w:rsidRPr="00203E51">
              <w:rPr>
                <w:rFonts w:ascii="Times New Roman" w:hAnsi="Times New Roman"/>
                <w:b/>
              </w:rPr>
              <w:t>Nevyriausybinė organizacija</w:t>
            </w:r>
            <w:r w:rsidRPr="00203E51">
              <w:rPr>
                <w:rFonts w:ascii="Times New Roman" w:hAnsi="Times New Roman"/>
              </w:rPr>
              <w:t xml:space="preserve"> (</w:t>
            </w:r>
            <w:r w:rsidRPr="00203E51">
              <w:rPr>
                <w:rFonts w:ascii="Times New Roman" w:hAnsi="Times New Roman"/>
                <w:b/>
              </w:rPr>
              <w:t>NVO</w:t>
            </w:r>
            <w:r w:rsidRPr="00203E51">
              <w:rPr>
                <w:rFonts w:ascii="Times New Roman" w:hAnsi="Times New Roman"/>
              </w:rPr>
              <w:t xml:space="preserve">)- nuo valstybės ar savivaldybių institucijų ir įstaigų nepriklausomas savanoriškumo pagrindais visuomenės ar jos grupės naudai veikiantis viešasis juridinis asmuo, kurio tikslas nėra politinės valdžios siekimas arba vien tik religijos tikslų įgyvendinimas. Valstybė, savivaldybė ir (ar) juridinis asmuo, kurio visuotiniame dalyvių susirinkime valstybė ar savivaldybė turi daugiau kaip 1/3 balsų, negali turėti daugiau kaip 1/3 balsų nevyriausybinės organizacijos visuotiniame dalyvių susirinkime. </w:t>
            </w:r>
          </w:p>
          <w:p w14:paraId="12728070" w14:textId="77777777" w:rsidR="0096151E" w:rsidRPr="00203E51" w:rsidRDefault="0096151E" w:rsidP="0096151E">
            <w:pPr>
              <w:suppressAutoHyphens/>
              <w:spacing w:after="0" w:line="240" w:lineRule="auto"/>
              <w:contextualSpacing/>
              <w:jc w:val="both"/>
              <w:textAlignment w:val="center"/>
              <w:rPr>
                <w:rFonts w:ascii="Times New Roman" w:hAnsi="Times New Roman"/>
                <w:b/>
                <w:lang w:eastAsia="lt-LT"/>
              </w:rPr>
            </w:pPr>
            <w:r w:rsidRPr="00203E51">
              <w:rPr>
                <w:rFonts w:ascii="Times New Roman" w:hAnsi="Times New Roman"/>
              </w:rPr>
              <w:t xml:space="preserve">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w:t>
            </w:r>
            <w:r w:rsidRPr="00203E51">
              <w:rPr>
                <w:rFonts w:ascii="Times New Roman" w:hAnsi="Times New Roman"/>
              </w:rPr>
              <w:lastRenderedPageBreak/>
              <w:t>bendrijos ir kitokios bendro nekilnojamojo turto valdymo tikslu įsteigtos bendrijos; šeimynos (šaltinis: Lietuvos Respublikos nevyriausybinių organizacijų plėtros įstatymas).</w:t>
            </w:r>
          </w:p>
          <w:p w14:paraId="4DB5F69E" w14:textId="77777777" w:rsidR="0096151E" w:rsidRPr="00203E51" w:rsidRDefault="0096151E" w:rsidP="0096151E">
            <w:pPr>
              <w:suppressAutoHyphens/>
              <w:spacing w:after="0" w:line="240" w:lineRule="auto"/>
              <w:contextualSpacing/>
              <w:jc w:val="both"/>
              <w:textAlignment w:val="center"/>
              <w:rPr>
                <w:rFonts w:ascii="Times New Roman" w:hAnsi="Times New Roman"/>
                <w:lang w:eastAsia="lt-LT"/>
              </w:rPr>
            </w:pPr>
            <w:r w:rsidRPr="00203E51">
              <w:rPr>
                <w:rFonts w:ascii="Times New Roman" w:hAnsi="Times New Roman"/>
                <w:lang w:eastAsia="lt-LT"/>
              </w:rPr>
              <w:t>Projekto veiklų dalyvis – projekto veiklose dalyvaujantis  tikslinės grupės atstovas (fizinis asmuo). Konkrečios projekto veiklos dalyviu nėra laikomas konkrečią projekto veiklą vykdantis asmuo.</w:t>
            </w:r>
          </w:p>
          <w:p w14:paraId="1409F803" w14:textId="77777777" w:rsidR="00AA3D34" w:rsidRPr="00001F2A" w:rsidRDefault="00AA3D34" w:rsidP="00F74760">
            <w:pPr>
              <w:spacing w:after="0" w:line="240" w:lineRule="auto"/>
              <w:jc w:val="both"/>
              <w:rPr>
                <w:rFonts w:ascii="Times New Roman" w:hAnsi="Times New Roman"/>
                <w:shd w:val="clear" w:color="auto" w:fill="FFFFFF"/>
                <w:lang w:eastAsia="lt-LT"/>
              </w:rPr>
            </w:pPr>
            <w:r w:rsidRPr="00001F2A">
              <w:rPr>
                <w:rFonts w:ascii="Times New Roman" w:hAnsi="Times New Roman"/>
                <w:lang w:eastAsia="lt-LT"/>
              </w:rPr>
              <w:t>Projektų veiklų vykdytojas – pagal savanorystės ar darbo sutartį projekto vykdytojo ar partnerio organizacijoje dirbęs ir vykdant tiesiogines iš ESF lėšų bendrai finansuojamo projekto veiklas dalyvavęs asmuo.</w:t>
            </w:r>
          </w:p>
        </w:tc>
        <w:tc>
          <w:tcPr>
            <w:tcW w:w="671" w:type="pct"/>
          </w:tcPr>
          <w:p w14:paraId="04A0F985" w14:textId="77777777" w:rsidR="00AA3D34" w:rsidRPr="00001F2A" w:rsidRDefault="00AA3D34" w:rsidP="003D35DE">
            <w:pPr>
              <w:spacing w:after="0" w:line="240" w:lineRule="auto"/>
              <w:jc w:val="center"/>
              <w:rPr>
                <w:rFonts w:ascii="Times New Roman" w:hAnsi="Times New Roman"/>
                <w:shd w:val="clear" w:color="auto" w:fill="FFFFFF"/>
                <w:lang w:eastAsia="lt-LT"/>
              </w:rPr>
            </w:pPr>
            <w:r w:rsidRPr="00001F2A">
              <w:rPr>
                <w:rFonts w:ascii="Times New Roman" w:hAnsi="Times New Roman"/>
                <w:shd w:val="clear" w:color="auto" w:fill="FFFFFF"/>
                <w:lang w:eastAsia="lt-LT"/>
              </w:rPr>
              <w:lastRenderedPageBreak/>
              <w:t>15</w:t>
            </w:r>
          </w:p>
        </w:tc>
      </w:tr>
      <w:tr w:rsidR="00AA3D34" w:rsidRPr="007F1DE8" w14:paraId="6851C151" w14:textId="77777777" w:rsidTr="0096151E">
        <w:tc>
          <w:tcPr>
            <w:tcW w:w="957" w:type="pct"/>
          </w:tcPr>
          <w:p w14:paraId="472D1F0A" w14:textId="77777777" w:rsidR="00AA3D34" w:rsidRPr="00001F2A" w:rsidRDefault="00AA3D34" w:rsidP="003D35DE">
            <w:pPr>
              <w:spacing w:after="0" w:line="240" w:lineRule="auto"/>
              <w:rPr>
                <w:rFonts w:ascii="Times New Roman" w:hAnsi="Times New Roman"/>
                <w:b/>
                <w:lang w:eastAsia="lt-LT"/>
              </w:rPr>
            </w:pPr>
            <w:r w:rsidRPr="00001F2A">
              <w:rPr>
                <w:rFonts w:ascii="Times New Roman" w:hAnsi="Times New Roman"/>
                <w:b/>
                <w:bCs/>
                <w:lang w:eastAsia="lt-LT"/>
              </w:rPr>
              <w:lastRenderedPageBreak/>
              <w:t xml:space="preserve">2.4. </w:t>
            </w:r>
            <w:r w:rsidRPr="00001F2A">
              <w:rPr>
                <w:rFonts w:ascii="Times New Roman" w:hAnsi="Times New Roman"/>
                <w:b/>
                <w:lang w:eastAsia="lt-LT"/>
              </w:rPr>
              <w:t xml:space="preserve">Projektą numatoma įgyvendinti su daugiau nei vienu nevyriausybinės organizacijos ar (ir) socialiniu partneriu </w:t>
            </w:r>
          </w:p>
          <w:p w14:paraId="290C9581" w14:textId="77777777" w:rsidR="00AA3D34" w:rsidRPr="00001F2A" w:rsidRDefault="00AA3D34" w:rsidP="003D35DE">
            <w:pPr>
              <w:spacing w:after="0" w:line="240" w:lineRule="auto"/>
              <w:rPr>
                <w:rFonts w:ascii="Times New Roman" w:hAnsi="Times New Roman"/>
                <w:b/>
                <w:bCs/>
                <w:lang w:eastAsia="lt-LT"/>
              </w:rPr>
            </w:pPr>
            <w:r w:rsidRPr="00001F2A">
              <w:rPr>
                <w:rFonts w:ascii="Times New Roman" w:hAnsi="Times New Roman"/>
                <w:b/>
                <w:lang w:eastAsia="lt-LT"/>
              </w:rPr>
              <w:t>(-</w:t>
            </w:r>
            <w:proofErr w:type="spellStart"/>
            <w:r w:rsidRPr="00001F2A">
              <w:rPr>
                <w:rFonts w:ascii="Times New Roman" w:hAnsi="Times New Roman"/>
                <w:b/>
                <w:lang w:eastAsia="lt-LT"/>
              </w:rPr>
              <w:t>iais</w:t>
            </w:r>
            <w:proofErr w:type="spellEnd"/>
            <w:r w:rsidRPr="00001F2A">
              <w:rPr>
                <w:rFonts w:ascii="Times New Roman" w:hAnsi="Times New Roman"/>
                <w:b/>
                <w:lang w:eastAsia="lt-LT"/>
              </w:rPr>
              <w:t>)</w:t>
            </w:r>
          </w:p>
        </w:tc>
        <w:tc>
          <w:tcPr>
            <w:tcW w:w="3372" w:type="pct"/>
          </w:tcPr>
          <w:p w14:paraId="62D04BA8" w14:textId="77777777" w:rsidR="00AA3D34" w:rsidRPr="00001F2A" w:rsidRDefault="00AA3D34" w:rsidP="003D35DE">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 xml:space="preserve">Prioritetas teikiamas projektams, iš kurių projektiniuose pasiūlymuose pateiktos informacijos matyti, kad projektas bus įgyvendinamas su daugiau nei vienu NVO ar (ir) socialiniu partneriu </w:t>
            </w:r>
          </w:p>
          <w:p w14:paraId="6BF3450B" w14:textId="77777777" w:rsidR="00AA3D34" w:rsidRPr="00001F2A" w:rsidRDefault="00AA3D34" w:rsidP="003D35DE">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w:t>
            </w:r>
            <w:proofErr w:type="spellStart"/>
            <w:r w:rsidRPr="00001F2A">
              <w:rPr>
                <w:rFonts w:ascii="Times New Roman" w:hAnsi="Times New Roman"/>
                <w:lang w:eastAsia="lt-LT"/>
              </w:rPr>
              <w:t>iais</w:t>
            </w:r>
            <w:proofErr w:type="spellEnd"/>
            <w:r w:rsidRPr="00001F2A">
              <w:rPr>
                <w:rFonts w:ascii="Times New Roman" w:hAnsi="Times New Roman"/>
                <w:lang w:eastAsia="lt-LT"/>
              </w:rPr>
              <w:t>).</w:t>
            </w:r>
          </w:p>
          <w:p w14:paraId="6EACAF1B" w14:textId="77777777" w:rsidR="00AA3D34" w:rsidRPr="00001F2A" w:rsidRDefault="00AA3D34" w:rsidP="00D666AC">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Projektui skirtini balai nustatomi tokia tvarka:</w:t>
            </w:r>
          </w:p>
          <w:p w14:paraId="71C67F3D" w14:textId="77777777" w:rsidR="00AA3D34" w:rsidRPr="00001F2A" w:rsidRDefault="00AA3D34" w:rsidP="003D35DE">
            <w:pPr>
              <w:suppressAutoHyphens/>
              <w:spacing w:after="0" w:line="240" w:lineRule="auto"/>
              <w:contextualSpacing/>
              <w:jc w:val="both"/>
              <w:textAlignment w:val="center"/>
              <w:rPr>
                <w:rFonts w:ascii="Times New Roman" w:hAnsi="Times New Roman"/>
                <w:lang w:eastAsia="lt-LT"/>
              </w:rPr>
            </w:pPr>
            <w:r w:rsidRPr="00BC3AA3">
              <w:rPr>
                <w:rFonts w:ascii="Times New Roman" w:hAnsi="Times New Roman"/>
                <w:lang w:eastAsia="lt-LT"/>
              </w:rPr>
              <w:t>5</w:t>
            </w:r>
            <w:r w:rsidRPr="00001F2A">
              <w:rPr>
                <w:rFonts w:ascii="Times New Roman" w:hAnsi="Times New Roman"/>
                <w:lang w:eastAsia="lt-LT"/>
              </w:rPr>
              <w:t xml:space="preserve"> balų skiriami projektams, kurie numatomi įgyvendinti su </w:t>
            </w:r>
            <w:r w:rsidRPr="00001F2A">
              <w:rPr>
                <w:rFonts w:ascii="Times New Roman" w:hAnsi="Times New Roman"/>
                <w:b/>
                <w:lang w:eastAsia="lt-LT"/>
              </w:rPr>
              <w:t>1</w:t>
            </w:r>
            <w:r w:rsidRPr="00001F2A">
              <w:rPr>
                <w:rFonts w:ascii="Times New Roman" w:hAnsi="Times New Roman"/>
                <w:lang w:eastAsia="lt-LT"/>
              </w:rPr>
              <w:t xml:space="preserve"> nevyriausybinėmis organizacijomis ar (ir) socialiniu partneriu (-</w:t>
            </w:r>
            <w:proofErr w:type="spellStart"/>
            <w:r w:rsidRPr="00001F2A">
              <w:rPr>
                <w:rFonts w:ascii="Times New Roman" w:hAnsi="Times New Roman"/>
                <w:lang w:eastAsia="lt-LT"/>
              </w:rPr>
              <w:t>iais</w:t>
            </w:r>
            <w:proofErr w:type="spellEnd"/>
            <w:r w:rsidRPr="00001F2A">
              <w:rPr>
                <w:rFonts w:ascii="Times New Roman" w:hAnsi="Times New Roman"/>
                <w:lang w:eastAsia="lt-LT"/>
              </w:rPr>
              <w:t>).</w:t>
            </w:r>
          </w:p>
          <w:p w14:paraId="670C3EAB" w14:textId="77777777" w:rsidR="00AA3D34" w:rsidRPr="00001F2A" w:rsidRDefault="00AA3D34" w:rsidP="003D35DE">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 xml:space="preserve">10 balų skiriama projektams, kurie numatomi įgyvendinti su </w:t>
            </w:r>
            <w:r w:rsidRPr="00001F2A">
              <w:rPr>
                <w:rFonts w:ascii="Times New Roman" w:hAnsi="Times New Roman"/>
                <w:b/>
                <w:lang w:eastAsia="lt-LT"/>
              </w:rPr>
              <w:t>2 ar daugiau</w:t>
            </w:r>
            <w:r w:rsidRPr="00001F2A">
              <w:rPr>
                <w:rFonts w:ascii="Times New Roman" w:hAnsi="Times New Roman"/>
                <w:lang w:eastAsia="lt-LT"/>
              </w:rPr>
              <w:t xml:space="preserve"> </w:t>
            </w:r>
            <w:r w:rsidRPr="00001F2A">
              <w:rPr>
                <w:rFonts w:ascii="Times New Roman" w:hAnsi="Times New Roman"/>
                <w:b/>
                <w:lang w:eastAsia="lt-LT"/>
              </w:rPr>
              <w:t>nevyriausybinėmis organizacijomis</w:t>
            </w:r>
            <w:r w:rsidRPr="00001F2A">
              <w:rPr>
                <w:rFonts w:ascii="Times New Roman" w:hAnsi="Times New Roman"/>
                <w:lang w:eastAsia="lt-LT"/>
              </w:rPr>
              <w:t xml:space="preserve"> ar (ir) socialiniais partneriais).</w:t>
            </w:r>
          </w:p>
          <w:p w14:paraId="5BCD1B88" w14:textId="77777777" w:rsidR="00AA3D34" w:rsidRPr="00001F2A" w:rsidRDefault="00AA3D34" w:rsidP="003D35DE">
            <w:pPr>
              <w:suppressAutoHyphens/>
              <w:spacing w:after="0" w:line="240" w:lineRule="auto"/>
              <w:contextualSpacing/>
              <w:jc w:val="both"/>
              <w:textAlignment w:val="center"/>
              <w:rPr>
                <w:rFonts w:ascii="Times New Roman" w:hAnsi="Times New Roman"/>
                <w:lang w:eastAsia="lt-LT"/>
              </w:rPr>
            </w:pPr>
            <w:r w:rsidRPr="00001F2A">
              <w:rPr>
                <w:rFonts w:ascii="Times New Roman" w:hAnsi="Times New Roman"/>
                <w:lang w:eastAsia="lt-LT"/>
              </w:rPr>
              <w:t>Nevyriausybinė organizacija - nuo valstybės ar savivaldybių institucijų ir įstaigų nepriklausomas savanoriškumo pagrindais visuomenės ar jos grupės naudai veikiantis viešasis juridinis asmuo, kurio tikslas nėra politinės valdžios siekimas arba vien tik religijos tikslų įgyvendinimas. Valstybė, savivaldybė ir (ar)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w:t>
            </w:r>
          </w:p>
          <w:p w14:paraId="66A62272" w14:textId="77777777" w:rsidR="00AA3D34" w:rsidRPr="00001F2A" w:rsidRDefault="00AA3D34" w:rsidP="003D35DE">
            <w:pPr>
              <w:spacing w:after="0" w:line="240" w:lineRule="auto"/>
              <w:jc w:val="both"/>
              <w:rPr>
                <w:rFonts w:ascii="Times New Roman" w:hAnsi="Times New Roman"/>
                <w:shd w:val="clear" w:color="auto" w:fill="FFFFFF"/>
                <w:lang w:eastAsia="lt-LT"/>
              </w:rPr>
            </w:pPr>
            <w:r w:rsidRPr="00001F2A">
              <w:rPr>
                <w:rFonts w:ascii="Times New Roman" w:hAnsi="Times New Roman"/>
                <w:lang w:eastAsia="lt-LT"/>
              </w:rPr>
              <w:t>Socialinis partneris - darbuotojų ir (ar) darbdavių atstovų organizacija.</w:t>
            </w:r>
          </w:p>
        </w:tc>
        <w:tc>
          <w:tcPr>
            <w:tcW w:w="671" w:type="pct"/>
          </w:tcPr>
          <w:p w14:paraId="069BB607" w14:textId="77777777" w:rsidR="00AA3D34" w:rsidRPr="00001F2A" w:rsidRDefault="00AA3D34" w:rsidP="003D35DE">
            <w:pPr>
              <w:spacing w:after="0" w:line="240" w:lineRule="auto"/>
              <w:jc w:val="center"/>
              <w:rPr>
                <w:rFonts w:ascii="Times New Roman" w:hAnsi="Times New Roman"/>
                <w:shd w:val="clear" w:color="auto" w:fill="FFFFFF"/>
                <w:lang w:eastAsia="lt-LT"/>
              </w:rPr>
            </w:pPr>
            <w:r w:rsidRPr="00001F2A">
              <w:rPr>
                <w:rFonts w:ascii="Times New Roman" w:hAnsi="Times New Roman"/>
                <w:shd w:val="clear" w:color="auto" w:fill="FFFFFF"/>
                <w:lang w:eastAsia="lt-LT"/>
              </w:rPr>
              <w:t>10</w:t>
            </w:r>
          </w:p>
        </w:tc>
      </w:tr>
      <w:tr w:rsidR="0096151E" w:rsidRPr="007F1DE8" w14:paraId="24B04F89" w14:textId="77777777" w:rsidTr="0096151E">
        <w:tc>
          <w:tcPr>
            <w:tcW w:w="957" w:type="pct"/>
          </w:tcPr>
          <w:p w14:paraId="073D7588" w14:textId="1AC74C85" w:rsidR="0096151E" w:rsidRPr="00001F2A" w:rsidRDefault="0096151E" w:rsidP="0096151E">
            <w:pPr>
              <w:spacing w:after="0" w:line="240" w:lineRule="auto"/>
              <w:rPr>
                <w:rFonts w:ascii="Times New Roman" w:hAnsi="Times New Roman"/>
                <w:b/>
                <w:bCs/>
                <w:lang w:eastAsia="lt-LT"/>
              </w:rPr>
            </w:pPr>
            <w:r w:rsidRPr="00C80BBA">
              <w:rPr>
                <w:rFonts w:ascii="Times New Roman" w:hAnsi="Times New Roman"/>
                <w:b/>
                <w:bCs/>
                <w:lang w:eastAsia="lt-LT"/>
              </w:rPr>
              <w:t>2.</w:t>
            </w:r>
            <w:r>
              <w:rPr>
                <w:rFonts w:ascii="Times New Roman" w:hAnsi="Times New Roman"/>
                <w:b/>
                <w:bCs/>
                <w:lang w:eastAsia="lt-LT"/>
              </w:rPr>
              <w:t>5</w:t>
            </w:r>
            <w:r w:rsidRPr="00C80BBA">
              <w:rPr>
                <w:rFonts w:ascii="Times New Roman" w:hAnsi="Times New Roman"/>
                <w:b/>
                <w:bCs/>
                <w:lang w:eastAsia="lt-LT"/>
              </w:rPr>
              <w:t>. Pareiškėjo ir/ar partnerio organizacijose savanoriaujančių dalyvių (vietos bendruomenės narių) praėjus 6 mėnesiams po dalyvavimo ESF veiklose:</w:t>
            </w:r>
          </w:p>
        </w:tc>
        <w:tc>
          <w:tcPr>
            <w:tcW w:w="3372" w:type="pct"/>
          </w:tcPr>
          <w:p w14:paraId="6ACF3878" w14:textId="77777777" w:rsidR="0096151E" w:rsidRPr="00C80BBA" w:rsidRDefault="0096151E" w:rsidP="0096151E">
            <w:pPr>
              <w:suppressAutoHyphens/>
              <w:spacing w:after="0" w:line="240" w:lineRule="auto"/>
              <w:contextualSpacing/>
              <w:jc w:val="both"/>
              <w:textAlignment w:val="center"/>
              <w:rPr>
                <w:rFonts w:ascii="Times New Roman" w:hAnsi="Times New Roman"/>
                <w:lang w:eastAsia="lt-LT"/>
              </w:rPr>
            </w:pPr>
            <w:r w:rsidRPr="00C80BBA">
              <w:rPr>
                <w:rFonts w:ascii="Times New Roman" w:hAnsi="Times New Roman"/>
                <w:lang w:eastAsia="lt-LT"/>
              </w:rPr>
              <w:t>Prioritetas teikiamas projektams, iš kurių projektiniuose pasiūlymuose pateiktos informacijos matyti, kad po projekto pabaigos bus sudaryta galimybė projektų veiklų vykdytojams ir (ar) dalyviams atlikti savanorišką veiklą.</w:t>
            </w:r>
          </w:p>
          <w:p w14:paraId="2AB64F9A" w14:textId="77777777" w:rsidR="0096151E" w:rsidRPr="00C80BBA" w:rsidRDefault="0096151E" w:rsidP="0096151E">
            <w:pPr>
              <w:suppressAutoHyphens/>
              <w:spacing w:after="0" w:line="240" w:lineRule="auto"/>
              <w:contextualSpacing/>
              <w:jc w:val="both"/>
              <w:textAlignment w:val="center"/>
              <w:rPr>
                <w:rFonts w:ascii="Times New Roman" w:hAnsi="Times New Roman"/>
                <w:lang w:eastAsia="lt-LT"/>
              </w:rPr>
            </w:pPr>
          </w:p>
          <w:p w14:paraId="2F18921A" w14:textId="77777777" w:rsidR="0096151E" w:rsidRPr="00C80BBA" w:rsidRDefault="0096151E" w:rsidP="0096151E">
            <w:pPr>
              <w:suppressAutoHyphens/>
              <w:spacing w:after="0" w:line="240" w:lineRule="auto"/>
              <w:contextualSpacing/>
              <w:jc w:val="both"/>
              <w:textAlignment w:val="center"/>
              <w:rPr>
                <w:rFonts w:ascii="Times New Roman" w:hAnsi="Times New Roman"/>
                <w:lang w:eastAsia="lt-LT"/>
              </w:rPr>
            </w:pPr>
            <w:r w:rsidRPr="00C80BBA">
              <w:rPr>
                <w:rFonts w:ascii="Times New Roman" w:hAnsi="Times New Roman"/>
                <w:lang w:eastAsia="lt-LT"/>
              </w:rPr>
              <w:t>Projektui skirtini balai nustatomi tokia tvarka:</w:t>
            </w:r>
          </w:p>
          <w:p w14:paraId="5CA9AA0A" w14:textId="3D0EEA78"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lang w:eastAsia="lt-LT"/>
              </w:rPr>
              <w:t>5</w:t>
            </w:r>
            <w:r w:rsidRPr="00C80BBA">
              <w:rPr>
                <w:rFonts w:ascii="Times New Roman" w:hAnsi="Times New Roman"/>
                <w:lang w:eastAsia="lt-LT"/>
              </w:rPr>
              <w:t xml:space="preserve"> bal</w:t>
            </w:r>
            <w:r>
              <w:rPr>
                <w:rFonts w:ascii="Times New Roman" w:hAnsi="Times New Roman"/>
                <w:lang w:eastAsia="lt-LT"/>
              </w:rPr>
              <w:t>ai</w:t>
            </w:r>
            <w:r w:rsidRPr="00C80BBA">
              <w:rPr>
                <w:rFonts w:ascii="Times New Roman" w:hAnsi="Times New Roman"/>
                <w:lang w:eastAsia="lt-LT"/>
              </w:rPr>
              <w:t xml:space="preserve"> skiriami projektams, kurių projektiniuose pasiūlymuose aiškiai aprašyta, kokias priemones </w:t>
            </w:r>
            <w:r w:rsidRPr="002A5F64">
              <w:rPr>
                <w:rFonts w:ascii="Times New Roman" w:hAnsi="Times New Roman"/>
                <w:lang w:eastAsia="lt-LT"/>
              </w:rPr>
              <w:t xml:space="preserve">pareiškėjas / partneris taikys projekto metu ir projektui pasibaigus tam, kad ne mažiau kaip </w:t>
            </w:r>
            <w:r>
              <w:rPr>
                <w:rFonts w:ascii="Times New Roman" w:hAnsi="Times New Roman"/>
                <w:lang w:eastAsia="lt-LT"/>
              </w:rPr>
              <w:t>1</w:t>
            </w:r>
            <w:r w:rsidRPr="002A5F64">
              <w:rPr>
                <w:rFonts w:ascii="Times New Roman" w:hAnsi="Times New Roman"/>
                <w:lang w:eastAsia="lt-LT"/>
              </w:rPr>
              <w:t xml:space="preserve"> projekto veiklas vykdę</w:t>
            </w:r>
            <w:r>
              <w:rPr>
                <w:rFonts w:ascii="Times New Roman" w:hAnsi="Times New Roman"/>
                <w:lang w:eastAsia="lt-LT"/>
              </w:rPr>
              <w:t>s</w:t>
            </w:r>
            <w:r w:rsidRPr="002A5F64">
              <w:rPr>
                <w:rFonts w:ascii="Times New Roman" w:hAnsi="Times New Roman"/>
                <w:lang w:eastAsia="lt-LT"/>
              </w:rPr>
              <w:t xml:space="preserve"> ir projekto veiklų dalyviu buvę</w:t>
            </w:r>
            <w:r>
              <w:rPr>
                <w:rFonts w:ascii="Times New Roman" w:hAnsi="Times New Roman"/>
                <w:lang w:eastAsia="lt-LT"/>
              </w:rPr>
              <w:t>s</w:t>
            </w:r>
            <w:r w:rsidRPr="002A5F64">
              <w:rPr>
                <w:rFonts w:ascii="Times New Roman" w:hAnsi="Times New Roman"/>
                <w:lang w:eastAsia="lt-LT"/>
              </w:rPr>
              <w:t xml:space="preserve"> asm</w:t>
            </w:r>
            <w:r>
              <w:rPr>
                <w:rFonts w:ascii="Times New Roman" w:hAnsi="Times New Roman"/>
                <w:lang w:eastAsia="lt-LT"/>
              </w:rPr>
              <w:t>uo</w:t>
            </w:r>
            <w:r w:rsidRPr="002A5F64">
              <w:rPr>
                <w:rFonts w:ascii="Times New Roman" w:hAnsi="Times New Roman"/>
                <w:lang w:eastAsia="lt-LT"/>
              </w:rPr>
              <w:t xml:space="preserve"> pasibaigus projektui vykdytų savanorišką veiklą. </w:t>
            </w:r>
          </w:p>
          <w:p w14:paraId="73ED1D1E" w14:textId="1E2A2B34" w:rsidR="0096151E" w:rsidRPr="00C80BBA"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lang w:eastAsia="lt-LT"/>
              </w:rPr>
              <w:t>10</w:t>
            </w:r>
            <w:r w:rsidRPr="002A5F64">
              <w:rPr>
                <w:rFonts w:ascii="Times New Roman" w:hAnsi="Times New Roman"/>
                <w:lang w:eastAsia="lt-LT"/>
              </w:rPr>
              <w:t xml:space="preserve"> balų skiriama projektams, kuriuose aiškiai aprašyta, kokias priemones pareiškėjas / partneris taikys projekto metu ir projektui pasibaigus tam, kad </w:t>
            </w:r>
            <w:r w:rsidR="005A2C91">
              <w:rPr>
                <w:rFonts w:ascii="Times New Roman" w:hAnsi="Times New Roman"/>
                <w:lang w:eastAsia="lt-LT"/>
              </w:rPr>
              <w:t>2 arba daugiau</w:t>
            </w:r>
            <w:r w:rsidRPr="002A5F64">
              <w:rPr>
                <w:rFonts w:ascii="Times New Roman" w:hAnsi="Times New Roman"/>
                <w:lang w:eastAsia="lt-LT"/>
              </w:rPr>
              <w:t xml:space="preserve"> projekto veiklas vykdžius</w:t>
            </w:r>
            <w:r w:rsidRPr="00C80BBA">
              <w:rPr>
                <w:rFonts w:ascii="Times New Roman" w:hAnsi="Times New Roman"/>
                <w:lang w:eastAsia="lt-LT"/>
              </w:rPr>
              <w:t>ių ir projekto veiklų dalyviais buvusių asmenų pasibaigus projektui vykdytų savanorišką veiklą.</w:t>
            </w:r>
          </w:p>
          <w:p w14:paraId="6A82FFC8" w14:textId="77777777" w:rsidR="0096151E" w:rsidRPr="00C80BBA" w:rsidRDefault="0096151E" w:rsidP="0096151E">
            <w:pPr>
              <w:suppressAutoHyphens/>
              <w:spacing w:after="0" w:line="240" w:lineRule="auto"/>
              <w:contextualSpacing/>
              <w:jc w:val="both"/>
              <w:textAlignment w:val="center"/>
              <w:rPr>
                <w:rFonts w:ascii="Times New Roman" w:hAnsi="Times New Roman"/>
                <w:lang w:eastAsia="lt-LT"/>
              </w:rPr>
            </w:pPr>
          </w:p>
          <w:p w14:paraId="3E9B8D79" w14:textId="77777777" w:rsidR="0096151E" w:rsidRPr="00C61E44" w:rsidRDefault="0096151E" w:rsidP="0096151E">
            <w:pPr>
              <w:suppressAutoHyphens/>
              <w:spacing w:after="0" w:line="240" w:lineRule="auto"/>
              <w:contextualSpacing/>
              <w:jc w:val="both"/>
              <w:textAlignment w:val="center"/>
              <w:rPr>
                <w:rFonts w:ascii="Times New Roman" w:hAnsi="Times New Roman"/>
                <w:b/>
                <w:lang w:eastAsia="lt-LT"/>
              </w:rPr>
            </w:pPr>
            <w:r w:rsidRPr="00C61E44">
              <w:rPr>
                <w:rFonts w:ascii="Times New Roman" w:hAnsi="Times New Roman"/>
                <w:b/>
                <w:lang w:eastAsia="lt-LT"/>
              </w:rPr>
              <w:t>Vartojamų sąvokų paaiškinimas:</w:t>
            </w:r>
          </w:p>
          <w:p w14:paraId="708F316C" w14:textId="77777777" w:rsidR="0096151E" w:rsidRPr="00C80BBA" w:rsidRDefault="0096151E" w:rsidP="0096151E">
            <w:pPr>
              <w:suppressAutoHyphens/>
              <w:spacing w:after="0" w:line="240" w:lineRule="auto"/>
              <w:contextualSpacing/>
              <w:jc w:val="both"/>
              <w:textAlignment w:val="center"/>
              <w:rPr>
                <w:rFonts w:ascii="Times New Roman" w:hAnsi="Times New Roman"/>
                <w:lang w:eastAsia="lt-LT"/>
              </w:rPr>
            </w:pPr>
            <w:r w:rsidRPr="00C80BBA">
              <w:rPr>
                <w:rFonts w:ascii="Times New Roman" w:hAnsi="Times New Roman"/>
                <w:lang w:eastAsia="lt-LT"/>
              </w:rPr>
              <w:t xml:space="preserve">Projekto veiklų dalyvis – projekto veiklose dalyvaujantis  tikslinės grupės atstovas (fizinis asmuo). Konkrečios projekto veiklos dalyviu </w:t>
            </w:r>
            <w:r w:rsidRPr="00C80BBA">
              <w:rPr>
                <w:rFonts w:ascii="Times New Roman" w:hAnsi="Times New Roman"/>
                <w:lang w:eastAsia="lt-LT"/>
              </w:rPr>
              <w:lastRenderedPageBreak/>
              <w:t>nėra laikomas konkrečią projekto veiklą vykdantis asmuo.</w:t>
            </w:r>
          </w:p>
          <w:p w14:paraId="5BD28C24" w14:textId="4067ED9A" w:rsidR="0096151E" w:rsidRPr="00001F2A" w:rsidRDefault="0096151E" w:rsidP="0096151E">
            <w:pPr>
              <w:suppressAutoHyphens/>
              <w:spacing w:after="0" w:line="240" w:lineRule="auto"/>
              <w:contextualSpacing/>
              <w:jc w:val="both"/>
              <w:textAlignment w:val="center"/>
              <w:rPr>
                <w:rFonts w:ascii="Times New Roman" w:hAnsi="Times New Roman"/>
                <w:lang w:eastAsia="lt-LT"/>
              </w:rPr>
            </w:pPr>
            <w:r w:rsidRPr="00C80BBA">
              <w:rPr>
                <w:rFonts w:ascii="Times New Roman" w:hAnsi="Times New Roman"/>
                <w:lang w:eastAsia="lt-LT"/>
              </w:rPr>
              <w:t>Projektų veiklų vykdytojas – pagal savanorystės ar darbo sutartį projekto vykdytojo ar partnerio organizacijoje dirbęs ir vykdant tiesiogines iš ESF lėšų bendrai finansuojamo projekto veiklas dalyvavęs asmuo.</w:t>
            </w:r>
          </w:p>
        </w:tc>
        <w:tc>
          <w:tcPr>
            <w:tcW w:w="671" w:type="pct"/>
          </w:tcPr>
          <w:p w14:paraId="37572196" w14:textId="6E13000A" w:rsidR="0096151E" w:rsidRPr="00001F2A" w:rsidRDefault="0096151E" w:rsidP="0096151E">
            <w:pPr>
              <w:spacing w:after="0" w:line="240" w:lineRule="auto"/>
              <w:jc w:val="center"/>
              <w:rPr>
                <w:rFonts w:ascii="Times New Roman" w:hAnsi="Times New Roman"/>
                <w:shd w:val="clear" w:color="auto" w:fill="FFFFFF"/>
                <w:lang w:eastAsia="lt-LT"/>
              </w:rPr>
            </w:pPr>
            <w:r>
              <w:rPr>
                <w:rFonts w:ascii="Times New Roman" w:hAnsi="Times New Roman"/>
                <w:lang w:eastAsia="lt-LT"/>
              </w:rPr>
              <w:lastRenderedPageBreak/>
              <w:t>10</w:t>
            </w:r>
          </w:p>
        </w:tc>
      </w:tr>
      <w:tr w:rsidR="0096151E" w:rsidRPr="007F1DE8" w14:paraId="27170595" w14:textId="77777777" w:rsidTr="0096151E">
        <w:tc>
          <w:tcPr>
            <w:tcW w:w="957" w:type="pct"/>
          </w:tcPr>
          <w:p w14:paraId="43FECC2E" w14:textId="69F56A54" w:rsidR="0096151E" w:rsidRPr="00001F2A" w:rsidRDefault="0096151E" w:rsidP="0096151E">
            <w:pPr>
              <w:spacing w:after="0" w:line="240" w:lineRule="auto"/>
              <w:rPr>
                <w:rFonts w:ascii="Times New Roman" w:hAnsi="Times New Roman"/>
                <w:b/>
                <w:bCs/>
                <w:lang w:eastAsia="lt-LT"/>
              </w:rPr>
            </w:pPr>
            <w:r w:rsidRPr="002A5F64">
              <w:rPr>
                <w:rFonts w:ascii="Times New Roman" w:hAnsi="Times New Roman"/>
                <w:b/>
                <w:bCs/>
                <w:lang w:eastAsia="lt-LT"/>
              </w:rPr>
              <w:lastRenderedPageBreak/>
              <w:t>2.</w:t>
            </w:r>
            <w:r>
              <w:rPr>
                <w:rFonts w:ascii="Times New Roman" w:hAnsi="Times New Roman"/>
                <w:b/>
                <w:bCs/>
                <w:lang w:eastAsia="lt-LT"/>
              </w:rPr>
              <w:t>6</w:t>
            </w:r>
            <w:r w:rsidRPr="002A5F64">
              <w:rPr>
                <w:rFonts w:ascii="Times New Roman" w:hAnsi="Times New Roman"/>
                <w:b/>
                <w:bCs/>
                <w:lang w:eastAsia="lt-LT"/>
              </w:rPr>
              <w:t xml:space="preserve">. </w:t>
            </w:r>
            <w:r w:rsidRPr="002A5F64">
              <w:rPr>
                <w:rFonts w:ascii="Times New Roman" w:hAnsi="Times New Roman"/>
                <w:b/>
                <w:lang w:eastAsia="lt-LT"/>
              </w:rPr>
              <w:t>Darbingi asmenys (vietos bendruomenės nariai), kurių socialinė atskirtis sumažėjo dėl projekto veiklų dalyvių dalyvavimo projekto veiklose (praėjus 6 mėnesiams po projekto veiklų dalyvių dalyvavimo ESF veiklose):</w:t>
            </w:r>
          </w:p>
        </w:tc>
        <w:tc>
          <w:tcPr>
            <w:tcW w:w="3372" w:type="pct"/>
          </w:tcPr>
          <w:p w14:paraId="06FD0B89" w14:textId="77777777"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r w:rsidRPr="002A5F64">
              <w:rPr>
                <w:rFonts w:ascii="Times New Roman" w:hAnsi="Times New Roman"/>
                <w:lang w:eastAsia="lt-LT"/>
              </w:rPr>
              <w:t xml:space="preserve">Prioritetas teikiamas projektams, iš kurių projektiniuose pasiūlymuose pateiktos informacijos matyti, kad po projekto pabaigos projektų veiklų dalyvių socialinė atskirtis sumažės. </w:t>
            </w:r>
          </w:p>
          <w:p w14:paraId="34B03347" w14:textId="77777777"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p>
          <w:p w14:paraId="66AC0095" w14:textId="77777777"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r w:rsidRPr="002A5F64">
              <w:rPr>
                <w:rFonts w:ascii="Times New Roman" w:hAnsi="Times New Roman"/>
                <w:lang w:eastAsia="lt-LT"/>
              </w:rPr>
              <w:t>Projektui skirtini balai nustatomi tokia tvarka:</w:t>
            </w:r>
          </w:p>
          <w:p w14:paraId="6F9F5381" w14:textId="6942C238"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r>
              <w:rPr>
                <w:rFonts w:ascii="Times New Roman" w:hAnsi="Times New Roman"/>
                <w:lang w:eastAsia="lt-LT"/>
              </w:rPr>
              <w:t>5</w:t>
            </w:r>
            <w:r w:rsidRPr="002A5F64">
              <w:rPr>
                <w:rFonts w:ascii="Times New Roman" w:hAnsi="Times New Roman"/>
                <w:lang w:eastAsia="lt-LT"/>
              </w:rPr>
              <w:t xml:space="preserve"> bal</w:t>
            </w:r>
            <w:r>
              <w:rPr>
                <w:rFonts w:ascii="Times New Roman" w:hAnsi="Times New Roman"/>
                <w:lang w:eastAsia="lt-LT"/>
              </w:rPr>
              <w:t>ai</w:t>
            </w:r>
            <w:r w:rsidRPr="002A5F64">
              <w:rPr>
                <w:rFonts w:ascii="Times New Roman" w:hAnsi="Times New Roman"/>
                <w:lang w:eastAsia="lt-LT"/>
              </w:rPr>
              <w:t xml:space="preserve"> skiriami projektams, kurių projektiniuose pasiūlymuose aiškiai aprašyta, kokias priemones pareiškėjas / partneris taikys projekto metu ir projektui pasibaigus tam, kad </w:t>
            </w:r>
            <w:r w:rsidR="00541D50" w:rsidRPr="00541D50">
              <w:rPr>
                <w:rFonts w:ascii="Times New Roman" w:hAnsi="Times New Roman"/>
                <w:b/>
                <w:bCs/>
                <w:lang w:eastAsia="lt-LT"/>
              </w:rPr>
              <w:t>4</w:t>
            </w:r>
            <w:r w:rsidR="001426C0" w:rsidRPr="00541D50">
              <w:rPr>
                <w:rFonts w:ascii="Times New Roman" w:hAnsi="Times New Roman"/>
                <w:b/>
                <w:bCs/>
                <w:lang w:eastAsia="lt-LT"/>
              </w:rPr>
              <w:t xml:space="preserve"> </w:t>
            </w:r>
            <w:r w:rsidR="001426C0">
              <w:rPr>
                <w:rFonts w:ascii="Times New Roman" w:hAnsi="Times New Roman"/>
                <w:b/>
                <w:lang w:eastAsia="lt-LT"/>
              </w:rPr>
              <w:t xml:space="preserve">- </w:t>
            </w:r>
            <w:r w:rsidR="00541D50">
              <w:rPr>
                <w:rFonts w:ascii="Times New Roman" w:hAnsi="Times New Roman"/>
                <w:b/>
                <w:lang w:eastAsia="lt-LT"/>
              </w:rPr>
              <w:t>5</w:t>
            </w:r>
            <w:r w:rsidRPr="002A5F64">
              <w:rPr>
                <w:rFonts w:ascii="Times New Roman" w:hAnsi="Times New Roman"/>
                <w:lang w:eastAsia="lt-LT"/>
              </w:rPr>
              <w:t xml:space="preserve"> projekto veiklų dalyviais buvusių asmenų socialinė atskirtis sumažėtų pasibaigus projektui. </w:t>
            </w:r>
          </w:p>
          <w:p w14:paraId="4E5373F9" w14:textId="256A93B4" w:rsidR="0096151E" w:rsidRDefault="0096151E" w:rsidP="0096151E">
            <w:pPr>
              <w:suppressAutoHyphens/>
              <w:spacing w:after="0" w:line="240" w:lineRule="auto"/>
              <w:contextualSpacing/>
              <w:jc w:val="both"/>
              <w:textAlignment w:val="center"/>
              <w:rPr>
                <w:rFonts w:ascii="Times New Roman" w:hAnsi="Times New Roman"/>
                <w:lang w:eastAsia="lt-LT"/>
              </w:rPr>
            </w:pPr>
            <w:r w:rsidRPr="002A5F64">
              <w:rPr>
                <w:rFonts w:ascii="Times New Roman" w:hAnsi="Times New Roman"/>
                <w:lang w:eastAsia="lt-LT"/>
              </w:rPr>
              <w:t>1</w:t>
            </w:r>
            <w:r>
              <w:rPr>
                <w:rFonts w:ascii="Times New Roman" w:hAnsi="Times New Roman"/>
                <w:lang w:eastAsia="lt-LT"/>
              </w:rPr>
              <w:t>0</w:t>
            </w:r>
            <w:r w:rsidRPr="002A5F64">
              <w:rPr>
                <w:rFonts w:ascii="Times New Roman" w:hAnsi="Times New Roman"/>
                <w:lang w:eastAsia="lt-LT"/>
              </w:rPr>
              <w:t xml:space="preserve"> balų skiriama projektams, kuriuose aiškiai aprašyta, kokias priemones pareiškėjas / partneris taikys projekto metu ir projektui pasibaigus tam, kad </w:t>
            </w:r>
            <w:r w:rsidR="00541D50">
              <w:rPr>
                <w:rFonts w:ascii="Times New Roman" w:hAnsi="Times New Roman"/>
                <w:b/>
                <w:lang w:eastAsia="lt-LT"/>
              </w:rPr>
              <w:t>6</w:t>
            </w:r>
            <w:r w:rsidR="006538C1">
              <w:rPr>
                <w:rFonts w:ascii="Times New Roman" w:hAnsi="Times New Roman"/>
                <w:b/>
                <w:lang w:eastAsia="lt-LT"/>
              </w:rPr>
              <w:t xml:space="preserve"> </w:t>
            </w:r>
            <w:r w:rsidR="006538C1" w:rsidRPr="00D55F2B">
              <w:rPr>
                <w:rFonts w:ascii="Times New Roman" w:hAnsi="Times New Roman"/>
                <w:bCs/>
                <w:lang w:eastAsia="lt-LT"/>
              </w:rPr>
              <w:t>arba daugiau</w:t>
            </w:r>
            <w:r w:rsidRPr="002A5F64">
              <w:rPr>
                <w:rFonts w:ascii="Times New Roman" w:hAnsi="Times New Roman"/>
                <w:lang w:eastAsia="lt-LT"/>
              </w:rPr>
              <w:t xml:space="preserve"> projekto veiklų dalyviais buvusių asmenų socialinė atskirtis sumažėtų pasibaigus projektui.</w:t>
            </w:r>
          </w:p>
          <w:p w14:paraId="060DF808" w14:textId="77777777" w:rsidR="00C61E44" w:rsidRPr="002A5F64" w:rsidRDefault="00C61E44" w:rsidP="0096151E">
            <w:pPr>
              <w:suppressAutoHyphens/>
              <w:spacing w:after="0" w:line="240" w:lineRule="auto"/>
              <w:contextualSpacing/>
              <w:jc w:val="both"/>
              <w:textAlignment w:val="center"/>
              <w:rPr>
                <w:rFonts w:ascii="Times New Roman" w:hAnsi="Times New Roman"/>
                <w:lang w:eastAsia="lt-LT"/>
              </w:rPr>
            </w:pPr>
          </w:p>
          <w:p w14:paraId="7294F7E3" w14:textId="77777777" w:rsidR="0096151E" w:rsidRPr="00C61E44" w:rsidRDefault="0096151E" w:rsidP="0096151E">
            <w:pPr>
              <w:suppressAutoHyphens/>
              <w:spacing w:after="0" w:line="240" w:lineRule="auto"/>
              <w:contextualSpacing/>
              <w:jc w:val="both"/>
              <w:textAlignment w:val="center"/>
              <w:rPr>
                <w:rFonts w:ascii="Times New Roman" w:hAnsi="Times New Roman"/>
                <w:b/>
                <w:lang w:eastAsia="lt-LT"/>
              </w:rPr>
            </w:pPr>
            <w:r w:rsidRPr="00C61E44">
              <w:rPr>
                <w:rFonts w:ascii="Times New Roman" w:hAnsi="Times New Roman"/>
                <w:b/>
                <w:lang w:eastAsia="lt-LT"/>
              </w:rPr>
              <w:t>Vartojamų sąvokų paaiškinimas:</w:t>
            </w:r>
          </w:p>
          <w:p w14:paraId="57F6B6E6" w14:textId="77777777"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r w:rsidRPr="002A5F64">
              <w:rPr>
                <w:rFonts w:ascii="Times New Roman" w:hAnsi="Times New Roman"/>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2ED38413" w14:textId="77777777"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r w:rsidRPr="002A5F64">
              <w:rPr>
                <w:rFonts w:ascii="Times New Roman" w:hAnsi="Times New Roman"/>
                <w:lang w:eastAsia="lt-LT"/>
              </w:rPr>
              <w:t>Socialinė atskirtis – situacija, kurioje esantis asmuo dėl trūkstamų materialinių išteklių, išsilavinimo, negalios, patiriamos diskriminacijos ar kitų priežasčių negali palaikyti visuomenėje įprastų socialinių ryšių.</w:t>
            </w:r>
          </w:p>
          <w:p w14:paraId="037EA3AC" w14:textId="77777777" w:rsidR="0096151E" w:rsidRPr="002A5F64" w:rsidRDefault="0096151E" w:rsidP="0096151E">
            <w:pPr>
              <w:suppressAutoHyphens/>
              <w:spacing w:after="0" w:line="240" w:lineRule="auto"/>
              <w:contextualSpacing/>
              <w:jc w:val="both"/>
              <w:textAlignment w:val="center"/>
              <w:rPr>
                <w:rFonts w:ascii="Times New Roman" w:hAnsi="Times New Roman"/>
                <w:lang w:eastAsia="lt-LT"/>
              </w:rPr>
            </w:pPr>
            <w:r w:rsidRPr="002A5F64">
              <w:rPr>
                <w:rFonts w:ascii="Times New Roman" w:hAnsi="Times New Roman"/>
                <w:lang w:eastAsia="lt-LT"/>
              </w:rPr>
              <w:t>Projekto veiklų dalyvis – projekto veiklose dalyvaujantis tikslinės grupės atstovas (fizinis asmuo). Konkrečios projekto veiklos dalyviu nėra laikomas konkrečią projekto veiklą vykdantis asmuo.</w:t>
            </w:r>
          </w:p>
          <w:p w14:paraId="7F83D013" w14:textId="2C59BE00" w:rsidR="0096151E" w:rsidRPr="00001F2A" w:rsidRDefault="0096151E" w:rsidP="0096151E">
            <w:pPr>
              <w:suppressAutoHyphens/>
              <w:spacing w:after="0" w:line="240" w:lineRule="auto"/>
              <w:contextualSpacing/>
              <w:jc w:val="both"/>
              <w:textAlignment w:val="center"/>
              <w:rPr>
                <w:rFonts w:ascii="Times New Roman" w:hAnsi="Times New Roman"/>
                <w:lang w:eastAsia="lt-LT"/>
              </w:rPr>
            </w:pPr>
            <w:r w:rsidRPr="002A5F64">
              <w:rPr>
                <w:rFonts w:ascii="Times New Roman" w:hAnsi="Times New Roman"/>
                <w:lang w:eastAsia="lt-LT"/>
              </w:rPr>
              <w:t>Projektų veiklų vykdytojas – pagal savanorystės ar darbo sutartį projekto vykdytojo ar partnerio organizacijoje dirbęs ir vykdant tiesiogines iš ESF lėšų bendrai finansuojamo projekto veiklas dalyvavęs asmuo.</w:t>
            </w:r>
          </w:p>
        </w:tc>
        <w:tc>
          <w:tcPr>
            <w:tcW w:w="671" w:type="pct"/>
          </w:tcPr>
          <w:p w14:paraId="67061A59" w14:textId="09DAC88A" w:rsidR="0096151E" w:rsidRPr="00001F2A" w:rsidRDefault="0096151E" w:rsidP="0096151E">
            <w:pPr>
              <w:spacing w:after="0" w:line="240" w:lineRule="auto"/>
              <w:jc w:val="center"/>
              <w:rPr>
                <w:rFonts w:ascii="Times New Roman" w:hAnsi="Times New Roman"/>
                <w:shd w:val="clear" w:color="auto" w:fill="FFFFFF"/>
                <w:lang w:eastAsia="lt-LT"/>
              </w:rPr>
            </w:pPr>
            <w:r>
              <w:rPr>
                <w:rFonts w:ascii="Times New Roman" w:hAnsi="Times New Roman"/>
                <w:shd w:val="clear" w:color="auto" w:fill="FFFFFF"/>
                <w:lang w:eastAsia="lt-LT"/>
              </w:rPr>
              <w:t>10</w:t>
            </w:r>
          </w:p>
        </w:tc>
      </w:tr>
      <w:tr w:rsidR="00AA3D34" w:rsidRPr="007F1DE8" w14:paraId="56EA5366" w14:textId="77777777" w:rsidTr="0096151E">
        <w:tc>
          <w:tcPr>
            <w:tcW w:w="4329" w:type="pct"/>
            <w:gridSpan w:val="2"/>
          </w:tcPr>
          <w:p w14:paraId="18A0EB86" w14:textId="77777777" w:rsidR="00AA3D34" w:rsidRPr="00001F2A" w:rsidRDefault="00AA3D34" w:rsidP="00D005CE">
            <w:pPr>
              <w:spacing w:after="0" w:line="240" w:lineRule="auto"/>
              <w:jc w:val="right"/>
              <w:rPr>
                <w:rFonts w:ascii="Times New Roman" w:hAnsi="Times New Roman"/>
                <w:b/>
                <w:shd w:val="clear" w:color="auto" w:fill="FFFFFF"/>
                <w:lang w:eastAsia="lt-LT"/>
              </w:rPr>
            </w:pPr>
            <w:r w:rsidRPr="00001F2A">
              <w:rPr>
                <w:rFonts w:ascii="Times New Roman" w:hAnsi="Times New Roman"/>
                <w:b/>
                <w:shd w:val="clear" w:color="auto" w:fill="FFFFFF"/>
                <w:lang w:eastAsia="lt-LT"/>
              </w:rPr>
              <w:t>Suma</w:t>
            </w:r>
          </w:p>
        </w:tc>
        <w:tc>
          <w:tcPr>
            <w:tcW w:w="671" w:type="pct"/>
          </w:tcPr>
          <w:p w14:paraId="4DA26E45" w14:textId="0414AB4E" w:rsidR="00AA3D34" w:rsidRPr="00001F2A" w:rsidRDefault="00D005CE" w:rsidP="003D35DE">
            <w:pPr>
              <w:spacing w:after="0" w:line="240" w:lineRule="auto"/>
              <w:jc w:val="center"/>
              <w:rPr>
                <w:rFonts w:ascii="Times New Roman" w:hAnsi="Times New Roman"/>
                <w:b/>
                <w:shd w:val="clear" w:color="auto" w:fill="FFFFFF"/>
                <w:lang w:eastAsia="lt-LT"/>
              </w:rPr>
            </w:pPr>
            <w:r>
              <w:rPr>
                <w:rFonts w:ascii="Times New Roman" w:hAnsi="Times New Roman"/>
                <w:b/>
                <w:shd w:val="clear" w:color="auto" w:fill="FFFFFF"/>
                <w:lang w:eastAsia="lt-LT"/>
              </w:rPr>
              <w:t>85</w:t>
            </w:r>
          </w:p>
        </w:tc>
      </w:tr>
      <w:tr w:rsidR="00D005CE" w:rsidRPr="007F1DE8" w14:paraId="121D79FE" w14:textId="77777777" w:rsidTr="0096151E">
        <w:tc>
          <w:tcPr>
            <w:tcW w:w="4329" w:type="pct"/>
            <w:gridSpan w:val="2"/>
          </w:tcPr>
          <w:p w14:paraId="1763D34E" w14:textId="4867CD08" w:rsidR="00D005CE" w:rsidRPr="00001F2A" w:rsidRDefault="00D005CE" w:rsidP="00D005CE">
            <w:pPr>
              <w:spacing w:after="0" w:line="240" w:lineRule="auto"/>
              <w:jc w:val="right"/>
              <w:rPr>
                <w:rFonts w:ascii="Times New Roman" w:hAnsi="Times New Roman"/>
                <w:b/>
                <w:shd w:val="clear" w:color="auto" w:fill="FFFFFF"/>
                <w:lang w:eastAsia="lt-LT"/>
              </w:rPr>
            </w:pPr>
            <w:r>
              <w:rPr>
                <w:rFonts w:ascii="Times New Roman" w:hAnsi="Times New Roman"/>
                <w:b/>
                <w:shd w:val="clear" w:color="auto" w:fill="FFFFFF"/>
                <w:lang w:eastAsia="lt-LT"/>
              </w:rPr>
              <w:t>Minimali privaloma surinkti balų suma:</w:t>
            </w:r>
          </w:p>
        </w:tc>
        <w:tc>
          <w:tcPr>
            <w:tcW w:w="671" w:type="pct"/>
          </w:tcPr>
          <w:p w14:paraId="6BAE2064" w14:textId="5131776F" w:rsidR="00D005CE" w:rsidRDefault="00D005CE" w:rsidP="00D005CE">
            <w:pPr>
              <w:spacing w:after="0" w:line="240" w:lineRule="auto"/>
              <w:jc w:val="center"/>
              <w:rPr>
                <w:rFonts w:ascii="Times New Roman" w:hAnsi="Times New Roman"/>
                <w:b/>
                <w:shd w:val="clear" w:color="auto" w:fill="FFFFFF"/>
                <w:lang w:eastAsia="lt-LT"/>
              </w:rPr>
            </w:pPr>
            <w:r>
              <w:rPr>
                <w:rFonts w:ascii="Times New Roman" w:hAnsi="Times New Roman"/>
                <w:b/>
                <w:shd w:val="clear" w:color="auto" w:fill="FFFFFF"/>
                <w:lang w:val="en-GB" w:eastAsia="lt-LT"/>
              </w:rPr>
              <w:t>45</w:t>
            </w:r>
          </w:p>
        </w:tc>
      </w:tr>
    </w:tbl>
    <w:p w14:paraId="768E532F" w14:textId="77777777" w:rsidR="001F0DE7" w:rsidRPr="007F1DE8" w:rsidRDefault="001F0DE7" w:rsidP="000168D8">
      <w:pPr>
        <w:spacing w:after="0" w:line="360" w:lineRule="auto"/>
        <w:ind w:left="6663"/>
        <w:rPr>
          <w:rFonts w:ascii="Times New Roman" w:hAnsi="Times New Roman"/>
          <w:sz w:val="24"/>
          <w:szCs w:val="24"/>
          <w:shd w:val="clear" w:color="auto" w:fill="FFFFFF"/>
          <w:lang w:eastAsia="lt-LT"/>
        </w:rPr>
      </w:pPr>
    </w:p>
    <w:sectPr w:rsidR="001F0DE7" w:rsidRPr="007F1DE8" w:rsidSect="008F3F89">
      <w:headerReference w:type="first" r:id="rId9"/>
      <w:pgSz w:w="11906" w:h="16838"/>
      <w:pgMar w:top="1701"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354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3545E" w16cid:durableId="22319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D7E2" w14:textId="77777777" w:rsidR="00211FB1" w:rsidRDefault="00211FB1" w:rsidP="006B529E">
      <w:pPr>
        <w:spacing w:after="0" w:line="240" w:lineRule="auto"/>
      </w:pPr>
      <w:r>
        <w:separator/>
      </w:r>
    </w:p>
  </w:endnote>
  <w:endnote w:type="continuationSeparator" w:id="0">
    <w:p w14:paraId="037749B9" w14:textId="77777777" w:rsidR="00211FB1" w:rsidRDefault="00211FB1"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92">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0E5DE" w14:textId="77777777" w:rsidR="00211FB1" w:rsidRDefault="00211FB1" w:rsidP="006B529E">
      <w:pPr>
        <w:spacing w:after="0" w:line="240" w:lineRule="auto"/>
      </w:pPr>
      <w:r>
        <w:separator/>
      </w:r>
    </w:p>
  </w:footnote>
  <w:footnote w:type="continuationSeparator" w:id="0">
    <w:p w14:paraId="53D1BA56" w14:textId="77777777" w:rsidR="00211FB1" w:rsidRDefault="00211FB1"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1C99" w14:textId="77777777" w:rsidR="008B550E" w:rsidRDefault="008B55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Num1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E"/>
    <w:multiLevelType w:val="multilevel"/>
    <w:tmpl w:val="0000000E"/>
    <w:name w:val="WWNum14"/>
    <w:lvl w:ilvl="0">
      <w:start w:val="1"/>
      <w:numFmt w:val="decimal"/>
      <w:lvlText w:val="%1."/>
      <w:lvlJc w:val="left"/>
      <w:pPr>
        <w:tabs>
          <w:tab w:val="num" w:pos="0"/>
        </w:tabs>
        <w:ind w:left="360" w:hanging="360"/>
      </w:p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50380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9B2E63"/>
    <w:multiLevelType w:val="hybridMultilevel"/>
    <w:tmpl w:val="CEE25A6E"/>
    <w:lvl w:ilvl="0" w:tplc="A956B964">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4420A48"/>
    <w:multiLevelType w:val="multilevel"/>
    <w:tmpl w:val="1CF67E26"/>
    <w:lvl w:ilvl="0">
      <w:start w:val="1"/>
      <w:numFmt w:val="decimal"/>
      <w:lvlText w:val="%1"/>
      <w:lvlJc w:val="left"/>
      <w:pPr>
        <w:ind w:left="432" w:hanging="432"/>
      </w:pPr>
      <w:rPr>
        <w:rFonts w:ascii="Times New Roman" w:eastAsia="Calibri"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633019F"/>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826A2"/>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D36E77"/>
    <w:multiLevelType w:val="multilevel"/>
    <w:tmpl w:val="AD947CF6"/>
    <w:lvl w:ilvl="0">
      <w:start w:val="1"/>
      <w:numFmt w:val="decimal"/>
      <w:lvlText w:val="%1."/>
      <w:lvlJc w:val="left"/>
      <w:pPr>
        <w:ind w:left="785"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FB32F8"/>
    <w:multiLevelType w:val="multilevel"/>
    <w:tmpl w:val="4742FD20"/>
    <w:lvl w:ilvl="0">
      <w:start w:val="3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C880BE8"/>
    <w:multiLevelType w:val="multilevel"/>
    <w:tmpl w:val="0DDAD81C"/>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D049F"/>
    <w:multiLevelType w:val="multilevel"/>
    <w:tmpl w:val="0C5ECC4C"/>
    <w:lvl w:ilvl="0">
      <w:start w:val="6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6">
    <w:nsid w:val="46EE6C20"/>
    <w:multiLevelType w:val="multilevel"/>
    <w:tmpl w:val="A6826EBA"/>
    <w:lvl w:ilvl="0">
      <w:start w:val="7"/>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7">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A1D4E"/>
    <w:multiLevelType w:val="multilevel"/>
    <w:tmpl w:val="FFDE9F64"/>
    <w:lvl w:ilvl="0">
      <w:start w:val="1"/>
      <w:numFmt w:val="decimal"/>
      <w:lvlText w:val="%1."/>
      <w:lvlJc w:val="left"/>
      <w:pPr>
        <w:ind w:left="785" w:hanging="360"/>
      </w:pPr>
      <w:rPr>
        <w:rFonts w:hint="default"/>
        <w:color w:val="auto"/>
      </w:rPr>
    </w:lvl>
    <w:lvl w:ilvl="1">
      <w:start w:val="1"/>
      <w:numFmt w:val="decimal"/>
      <w:lvlText w:val="%1.%2."/>
      <w:lvlJc w:val="left"/>
      <w:pPr>
        <w:ind w:left="999"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625AA"/>
    <w:multiLevelType w:val="multilevel"/>
    <w:tmpl w:val="6902E8C4"/>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A60141"/>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4250C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702FE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9"/>
  </w:num>
  <w:num w:numId="7">
    <w:abstractNumId w:val="10"/>
  </w:num>
  <w:num w:numId="8">
    <w:abstractNumId w:val="23"/>
  </w:num>
  <w:num w:numId="9">
    <w:abstractNumId w:val="17"/>
  </w:num>
  <w:num w:numId="10">
    <w:abstractNumId w:val="8"/>
  </w:num>
  <w:num w:numId="11">
    <w:abstractNumId w:val="7"/>
  </w:num>
  <w:num w:numId="12">
    <w:abstractNumId w:val="26"/>
  </w:num>
  <w:num w:numId="13">
    <w:abstractNumId w:val="21"/>
  </w:num>
  <w:num w:numId="14">
    <w:abstractNumId w:val="18"/>
  </w:num>
  <w:num w:numId="15">
    <w:abstractNumId w:val="4"/>
  </w:num>
  <w:num w:numId="16">
    <w:abstractNumId w:val="15"/>
  </w:num>
  <w:num w:numId="17">
    <w:abstractNumId w:val="16"/>
  </w:num>
  <w:num w:numId="18">
    <w:abstractNumId w:val="15"/>
    <w:lvlOverride w:ilvl="0">
      <w:startOverride w:val="12"/>
    </w:lvlOverride>
  </w:num>
  <w:num w:numId="19">
    <w:abstractNumId w:val="22"/>
  </w:num>
  <w:num w:numId="20">
    <w:abstractNumId w:val="15"/>
    <w:lvlOverride w:ilvl="0">
      <w:startOverride w:val="54"/>
    </w:lvlOverride>
  </w:num>
  <w:num w:numId="21">
    <w:abstractNumId w:val="15"/>
    <w:lvlOverride w:ilvl="0">
      <w:startOverride w:val="55"/>
    </w:lvlOverride>
  </w:num>
  <w:num w:numId="22">
    <w:abstractNumId w:val="14"/>
  </w:num>
  <w:num w:numId="23">
    <w:abstractNumId w:val="12"/>
  </w:num>
  <w:num w:numId="2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6"/>
  </w:num>
  <w:num w:numId="28">
    <w:abstractNumId w:val="2"/>
  </w:num>
  <w:num w:numId="29">
    <w:abstractNumId w:val="13"/>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 v">
    <w15:presenceInfo w15:providerId="Windows Live" w15:userId="606b184e4513e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A2"/>
    <w:rsid w:val="000013CF"/>
    <w:rsid w:val="00001F2A"/>
    <w:rsid w:val="000058BD"/>
    <w:rsid w:val="00005AF8"/>
    <w:rsid w:val="00014E17"/>
    <w:rsid w:val="0001532D"/>
    <w:rsid w:val="00015E02"/>
    <w:rsid w:val="000168D8"/>
    <w:rsid w:val="00016EC1"/>
    <w:rsid w:val="0002019A"/>
    <w:rsid w:val="00022C9C"/>
    <w:rsid w:val="00024F83"/>
    <w:rsid w:val="00036BB9"/>
    <w:rsid w:val="00041D38"/>
    <w:rsid w:val="00045496"/>
    <w:rsid w:val="00046E39"/>
    <w:rsid w:val="00052E07"/>
    <w:rsid w:val="00053321"/>
    <w:rsid w:val="000616E9"/>
    <w:rsid w:val="00064237"/>
    <w:rsid w:val="00075409"/>
    <w:rsid w:val="000818A0"/>
    <w:rsid w:val="00081C01"/>
    <w:rsid w:val="00090233"/>
    <w:rsid w:val="000935BF"/>
    <w:rsid w:val="000A0974"/>
    <w:rsid w:val="000A6525"/>
    <w:rsid w:val="000B152C"/>
    <w:rsid w:val="000B2A28"/>
    <w:rsid w:val="000C006C"/>
    <w:rsid w:val="000C15F7"/>
    <w:rsid w:val="000C27D7"/>
    <w:rsid w:val="000C7A1C"/>
    <w:rsid w:val="000D1CE1"/>
    <w:rsid w:val="000D1D09"/>
    <w:rsid w:val="000D50C6"/>
    <w:rsid w:val="000D5555"/>
    <w:rsid w:val="000D7721"/>
    <w:rsid w:val="000F0279"/>
    <w:rsid w:val="000F188E"/>
    <w:rsid w:val="000F4484"/>
    <w:rsid w:val="000F55B7"/>
    <w:rsid w:val="000F5A85"/>
    <w:rsid w:val="001000C5"/>
    <w:rsid w:val="00106577"/>
    <w:rsid w:val="00107DF5"/>
    <w:rsid w:val="001130BF"/>
    <w:rsid w:val="00121F05"/>
    <w:rsid w:val="001228BB"/>
    <w:rsid w:val="001245E0"/>
    <w:rsid w:val="00124903"/>
    <w:rsid w:val="001315E3"/>
    <w:rsid w:val="00132083"/>
    <w:rsid w:val="00132A39"/>
    <w:rsid w:val="00132B95"/>
    <w:rsid w:val="00133418"/>
    <w:rsid w:val="001340DB"/>
    <w:rsid w:val="00134EA2"/>
    <w:rsid w:val="00136BAC"/>
    <w:rsid w:val="001426C0"/>
    <w:rsid w:val="0014342B"/>
    <w:rsid w:val="00146221"/>
    <w:rsid w:val="00156D62"/>
    <w:rsid w:val="001578CA"/>
    <w:rsid w:val="00157BC0"/>
    <w:rsid w:val="0016197C"/>
    <w:rsid w:val="0016326D"/>
    <w:rsid w:val="00170A74"/>
    <w:rsid w:val="00173B28"/>
    <w:rsid w:val="001803D8"/>
    <w:rsid w:val="0018206D"/>
    <w:rsid w:val="001829BB"/>
    <w:rsid w:val="00185584"/>
    <w:rsid w:val="00191314"/>
    <w:rsid w:val="00195EA9"/>
    <w:rsid w:val="00196817"/>
    <w:rsid w:val="00196BF6"/>
    <w:rsid w:val="00197EA2"/>
    <w:rsid w:val="001A0E5E"/>
    <w:rsid w:val="001A1CE2"/>
    <w:rsid w:val="001A585D"/>
    <w:rsid w:val="001B0D20"/>
    <w:rsid w:val="001B46C7"/>
    <w:rsid w:val="001B7376"/>
    <w:rsid w:val="001C5E32"/>
    <w:rsid w:val="001C75D7"/>
    <w:rsid w:val="001D0490"/>
    <w:rsid w:val="001D4B4B"/>
    <w:rsid w:val="001D53D6"/>
    <w:rsid w:val="001D638C"/>
    <w:rsid w:val="001E172E"/>
    <w:rsid w:val="001E269E"/>
    <w:rsid w:val="001E43D9"/>
    <w:rsid w:val="001E45B9"/>
    <w:rsid w:val="001E7896"/>
    <w:rsid w:val="001E7ADF"/>
    <w:rsid w:val="001F0DE7"/>
    <w:rsid w:val="001F16B7"/>
    <w:rsid w:val="001F1BF6"/>
    <w:rsid w:val="001F1E4A"/>
    <w:rsid w:val="001F5C9C"/>
    <w:rsid w:val="001F6D1A"/>
    <w:rsid w:val="002038B0"/>
    <w:rsid w:val="0020485D"/>
    <w:rsid w:val="00210E73"/>
    <w:rsid w:val="00211B84"/>
    <w:rsid w:val="00211FB1"/>
    <w:rsid w:val="00212793"/>
    <w:rsid w:val="0021390B"/>
    <w:rsid w:val="002266FC"/>
    <w:rsid w:val="002271BD"/>
    <w:rsid w:val="00227728"/>
    <w:rsid w:val="0023023A"/>
    <w:rsid w:val="00234BED"/>
    <w:rsid w:val="0023511C"/>
    <w:rsid w:val="00235D83"/>
    <w:rsid w:val="0024479B"/>
    <w:rsid w:val="0024789F"/>
    <w:rsid w:val="002502BB"/>
    <w:rsid w:val="002514C2"/>
    <w:rsid w:val="00251A42"/>
    <w:rsid w:val="002602F5"/>
    <w:rsid w:val="002615DF"/>
    <w:rsid w:val="00262A75"/>
    <w:rsid w:val="0026318B"/>
    <w:rsid w:val="00263217"/>
    <w:rsid w:val="00270F9A"/>
    <w:rsid w:val="00273D52"/>
    <w:rsid w:val="002758B2"/>
    <w:rsid w:val="00280B17"/>
    <w:rsid w:val="00287E48"/>
    <w:rsid w:val="00290C79"/>
    <w:rsid w:val="00292350"/>
    <w:rsid w:val="002940AC"/>
    <w:rsid w:val="00297C3A"/>
    <w:rsid w:val="002A0074"/>
    <w:rsid w:val="002A24F1"/>
    <w:rsid w:val="002A32EA"/>
    <w:rsid w:val="002A36F8"/>
    <w:rsid w:val="002A3856"/>
    <w:rsid w:val="002A7009"/>
    <w:rsid w:val="002A71DB"/>
    <w:rsid w:val="002B1BBF"/>
    <w:rsid w:val="002B25D9"/>
    <w:rsid w:val="002B52A4"/>
    <w:rsid w:val="002B70DF"/>
    <w:rsid w:val="002B7989"/>
    <w:rsid w:val="002C0E58"/>
    <w:rsid w:val="002C22A6"/>
    <w:rsid w:val="002D52A7"/>
    <w:rsid w:val="002D5C05"/>
    <w:rsid w:val="002D7368"/>
    <w:rsid w:val="002E3496"/>
    <w:rsid w:val="002E4724"/>
    <w:rsid w:val="002E5F14"/>
    <w:rsid w:val="002E698D"/>
    <w:rsid w:val="002F3B69"/>
    <w:rsid w:val="002F4B42"/>
    <w:rsid w:val="002F68E3"/>
    <w:rsid w:val="0030004A"/>
    <w:rsid w:val="003116AA"/>
    <w:rsid w:val="00311AE8"/>
    <w:rsid w:val="00311EDB"/>
    <w:rsid w:val="00313DB2"/>
    <w:rsid w:val="003214C5"/>
    <w:rsid w:val="00325D9C"/>
    <w:rsid w:val="003260DE"/>
    <w:rsid w:val="0032641F"/>
    <w:rsid w:val="00326D40"/>
    <w:rsid w:val="0032772F"/>
    <w:rsid w:val="00331758"/>
    <w:rsid w:val="003407A0"/>
    <w:rsid w:val="003421E5"/>
    <w:rsid w:val="0034460B"/>
    <w:rsid w:val="00352150"/>
    <w:rsid w:val="00354009"/>
    <w:rsid w:val="00354E09"/>
    <w:rsid w:val="00360E68"/>
    <w:rsid w:val="00367B4E"/>
    <w:rsid w:val="00371D9A"/>
    <w:rsid w:val="003773C2"/>
    <w:rsid w:val="00384600"/>
    <w:rsid w:val="003879E0"/>
    <w:rsid w:val="00392209"/>
    <w:rsid w:val="00394C16"/>
    <w:rsid w:val="00394F2C"/>
    <w:rsid w:val="00397B48"/>
    <w:rsid w:val="003A1324"/>
    <w:rsid w:val="003A2D4D"/>
    <w:rsid w:val="003A3E71"/>
    <w:rsid w:val="003A53DB"/>
    <w:rsid w:val="003A6465"/>
    <w:rsid w:val="003A7D6A"/>
    <w:rsid w:val="003B0AEA"/>
    <w:rsid w:val="003B313E"/>
    <w:rsid w:val="003B357A"/>
    <w:rsid w:val="003B5796"/>
    <w:rsid w:val="003C02D8"/>
    <w:rsid w:val="003C3DC9"/>
    <w:rsid w:val="003C4C3C"/>
    <w:rsid w:val="003C779B"/>
    <w:rsid w:val="003D0B0F"/>
    <w:rsid w:val="003D35DE"/>
    <w:rsid w:val="003D3D7A"/>
    <w:rsid w:val="003D5EDE"/>
    <w:rsid w:val="003D6BEC"/>
    <w:rsid w:val="003D7B26"/>
    <w:rsid w:val="003F139F"/>
    <w:rsid w:val="003F181A"/>
    <w:rsid w:val="003F1C08"/>
    <w:rsid w:val="00400CB3"/>
    <w:rsid w:val="00410183"/>
    <w:rsid w:val="004117A2"/>
    <w:rsid w:val="00414636"/>
    <w:rsid w:val="00415A78"/>
    <w:rsid w:val="00417DBC"/>
    <w:rsid w:val="00417F4E"/>
    <w:rsid w:val="00420FBA"/>
    <w:rsid w:val="00422EC2"/>
    <w:rsid w:val="00427ACA"/>
    <w:rsid w:val="00430B1F"/>
    <w:rsid w:val="00430DB7"/>
    <w:rsid w:val="004342F6"/>
    <w:rsid w:val="00442F09"/>
    <w:rsid w:val="004439D7"/>
    <w:rsid w:val="00447B4B"/>
    <w:rsid w:val="00450E25"/>
    <w:rsid w:val="0045179B"/>
    <w:rsid w:val="00454969"/>
    <w:rsid w:val="00455695"/>
    <w:rsid w:val="0045731C"/>
    <w:rsid w:val="00461388"/>
    <w:rsid w:val="00472052"/>
    <w:rsid w:val="004749D7"/>
    <w:rsid w:val="004750EC"/>
    <w:rsid w:val="00476D0C"/>
    <w:rsid w:val="00480B8D"/>
    <w:rsid w:val="00482420"/>
    <w:rsid w:val="00485B34"/>
    <w:rsid w:val="00487713"/>
    <w:rsid w:val="00492063"/>
    <w:rsid w:val="00494EC9"/>
    <w:rsid w:val="00495007"/>
    <w:rsid w:val="004A0353"/>
    <w:rsid w:val="004A126C"/>
    <w:rsid w:val="004A36ED"/>
    <w:rsid w:val="004A51CA"/>
    <w:rsid w:val="004A7E12"/>
    <w:rsid w:val="004B1348"/>
    <w:rsid w:val="004B1793"/>
    <w:rsid w:val="004B7436"/>
    <w:rsid w:val="004C5FEA"/>
    <w:rsid w:val="004C7639"/>
    <w:rsid w:val="004D071C"/>
    <w:rsid w:val="004D2625"/>
    <w:rsid w:val="004D6DE3"/>
    <w:rsid w:val="004D70F0"/>
    <w:rsid w:val="004E410D"/>
    <w:rsid w:val="004E4EB5"/>
    <w:rsid w:val="004E5B60"/>
    <w:rsid w:val="004F14B0"/>
    <w:rsid w:val="004F1B79"/>
    <w:rsid w:val="004F3509"/>
    <w:rsid w:val="004F5E81"/>
    <w:rsid w:val="004F6ABD"/>
    <w:rsid w:val="00504C9A"/>
    <w:rsid w:val="005069F5"/>
    <w:rsid w:val="00510704"/>
    <w:rsid w:val="0052145B"/>
    <w:rsid w:val="00523615"/>
    <w:rsid w:val="00526075"/>
    <w:rsid w:val="005333F5"/>
    <w:rsid w:val="005351E0"/>
    <w:rsid w:val="00535310"/>
    <w:rsid w:val="005400E1"/>
    <w:rsid w:val="0054192A"/>
    <w:rsid w:val="00541D50"/>
    <w:rsid w:val="00545711"/>
    <w:rsid w:val="005564E7"/>
    <w:rsid w:val="00563BFA"/>
    <w:rsid w:val="00574576"/>
    <w:rsid w:val="00577E27"/>
    <w:rsid w:val="0058150B"/>
    <w:rsid w:val="0058567C"/>
    <w:rsid w:val="00590688"/>
    <w:rsid w:val="005915EB"/>
    <w:rsid w:val="00592E10"/>
    <w:rsid w:val="005932CE"/>
    <w:rsid w:val="00593CC5"/>
    <w:rsid w:val="00596434"/>
    <w:rsid w:val="005A09A2"/>
    <w:rsid w:val="005A2C91"/>
    <w:rsid w:val="005A53C2"/>
    <w:rsid w:val="005B2339"/>
    <w:rsid w:val="005B5E78"/>
    <w:rsid w:val="005B71ED"/>
    <w:rsid w:val="005C1EF5"/>
    <w:rsid w:val="005C4063"/>
    <w:rsid w:val="005C698F"/>
    <w:rsid w:val="005C7EDB"/>
    <w:rsid w:val="005D441A"/>
    <w:rsid w:val="005D4D92"/>
    <w:rsid w:val="005D7F45"/>
    <w:rsid w:val="005E1EDA"/>
    <w:rsid w:val="005E39CF"/>
    <w:rsid w:val="005F1946"/>
    <w:rsid w:val="005F1FA0"/>
    <w:rsid w:val="005F5CDF"/>
    <w:rsid w:val="006039A7"/>
    <w:rsid w:val="00612F90"/>
    <w:rsid w:val="00617204"/>
    <w:rsid w:val="00620C07"/>
    <w:rsid w:val="00624031"/>
    <w:rsid w:val="00624970"/>
    <w:rsid w:val="00624A0E"/>
    <w:rsid w:val="0062643F"/>
    <w:rsid w:val="00632EF9"/>
    <w:rsid w:val="00632F4A"/>
    <w:rsid w:val="00633B36"/>
    <w:rsid w:val="006349D6"/>
    <w:rsid w:val="00640107"/>
    <w:rsid w:val="0064390E"/>
    <w:rsid w:val="00644D44"/>
    <w:rsid w:val="006462C6"/>
    <w:rsid w:val="006520CB"/>
    <w:rsid w:val="006538C1"/>
    <w:rsid w:val="00653B58"/>
    <w:rsid w:val="00653D02"/>
    <w:rsid w:val="006568A5"/>
    <w:rsid w:val="0065755D"/>
    <w:rsid w:val="00667EA0"/>
    <w:rsid w:val="0067230C"/>
    <w:rsid w:val="00673567"/>
    <w:rsid w:val="00675353"/>
    <w:rsid w:val="006775C8"/>
    <w:rsid w:val="00681B71"/>
    <w:rsid w:val="006822B7"/>
    <w:rsid w:val="0068502F"/>
    <w:rsid w:val="00685897"/>
    <w:rsid w:val="00685F8C"/>
    <w:rsid w:val="006919D3"/>
    <w:rsid w:val="006926CC"/>
    <w:rsid w:val="0069505C"/>
    <w:rsid w:val="006963D9"/>
    <w:rsid w:val="006A0A38"/>
    <w:rsid w:val="006A1AF6"/>
    <w:rsid w:val="006A3E01"/>
    <w:rsid w:val="006A58C9"/>
    <w:rsid w:val="006A79DE"/>
    <w:rsid w:val="006B02B9"/>
    <w:rsid w:val="006B0355"/>
    <w:rsid w:val="006B065D"/>
    <w:rsid w:val="006B093B"/>
    <w:rsid w:val="006B170E"/>
    <w:rsid w:val="006B1866"/>
    <w:rsid w:val="006B1C02"/>
    <w:rsid w:val="006B38E7"/>
    <w:rsid w:val="006B4121"/>
    <w:rsid w:val="006B529E"/>
    <w:rsid w:val="006C2B45"/>
    <w:rsid w:val="006C48E4"/>
    <w:rsid w:val="006C6560"/>
    <w:rsid w:val="006C78E6"/>
    <w:rsid w:val="006D11F2"/>
    <w:rsid w:val="006E2F3C"/>
    <w:rsid w:val="006E5205"/>
    <w:rsid w:val="006E6E44"/>
    <w:rsid w:val="006F2B5E"/>
    <w:rsid w:val="006F2F94"/>
    <w:rsid w:val="006F3B56"/>
    <w:rsid w:val="006F5076"/>
    <w:rsid w:val="006F5B0C"/>
    <w:rsid w:val="006F6583"/>
    <w:rsid w:val="00703C40"/>
    <w:rsid w:val="00703D6A"/>
    <w:rsid w:val="007057F1"/>
    <w:rsid w:val="00706C86"/>
    <w:rsid w:val="00713712"/>
    <w:rsid w:val="007141C0"/>
    <w:rsid w:val="0071514A"/>
    <w:rsid w:val="007153FF"/>
    <w:rsid w:val="007164B8"/>
    <w:rsid w:val="00723740"/>
    <w:rsid w:val="00730275"/>
    <w:rsid w:val="00732EA9"/>
    <w:rsid w:val="00735044"/>
    <w:rsid w:val="00740931"/>
    <w:rsid w:val="00744886"/>
    <w:rsid w:val="00745605"/>
    <w:rsid w:val="0075778B"/>
    <w:rsid w:val="007600E0"/>
    <w:rsid w:val="007608D0"/>
    <w:rsid w:val="00762C46"/>
    <w:rsid w:val="00763691"/>
    <w:rsid w:val="00763F53"/>
    <w:rsid w:val="00766B26"/>
    <w:rsid w:val="00767B98"/>
    <w:rsid w:val="00772291"/>
    <w:rsid w:val="007745FC"/>
    <w:rsid w:val="00775341"/>
    <w:rsid w:val="00776D2B"/>
    <w:rsid w:val="007803B9"/>
    <w:rsid w:val="0078293B"/>
    <w:rsid w:val="00782F91"/>
    <w:rsid w:val="007838DE"/>
    <w:rsid w:val="00784B27"/>
    <w:rsid w:val="00787A31"/>
    <w:rsid w:val="00791F70"/>
    <w:rsid w:val="00792AC7"/>
    <w:rsid w:val="007A62D0"/>
    <w:rsid w:val="007A7E41"/>
    <w:rsid w:val="007B200B"/>
    <w:rsid w:val="007C1ED9"/>
    <w:rsid w:val="007C525B"/>
    <w:rsid w:val="007C5654"/>
    <w:rsid w:val="007C6EE5"/>
    <w:rsid w:val="007C7C63"/>
    <w:rsid w:val="007D2A72"/>
    <w:rsid w:val="007D3768"/>
    <w:rsid w:val="007D4EA8"/>
    <w:rsid w:val="007D5F9C"/>
    <w:rsid w:val="007E3566"/>
    <w:rsid w:val="007F1DE8"/>
    <w:rsid w:val="007F1FB4"/>
    <w:rsid w:val="007F27C6"/>
    <w:rsid w:val="007F3479"/>
    <w:rsid w:val="007F3764"/>
    <w:rsid w:val="007F6075"/>
    <w:rsid w:val="00801690"/>
    <w:rsid w:val="00802D67"/>
    <w:rsid w:val="0081118A"/>
    <w:rsid w:val="008129CA"/>
    <w:rsid w:val="008132D9"/>
    <w:rsid w:val="00815394"/>
    <w:rsid w:val="008167BD"/>
    <w:rsid w:val="00817A2D"/>
    <w:rsid w:val="008217EC"/>
    <w:rsid w:val="00824BF6"/>
    <w:rsid w:val="00827D42"/>
    <w:rsid w:val="00831C08"/>
    <w:rsid w:val="00833718"/>
    <w:rsid w:val="008624ED"/>
    <w:rsid w:val="008730AE"/>
    <w:rsid w:val="00873D80"/>
    <w:rsid w:val="008772B3"/>
    <w:rsid w:val="008776D9"/>
    <w:rsid w:val="00877A0F"/>
    <w:rsid w:val="0088174D"/>
    <w:rsid w:val="00881DBE"/>
    <w:rsid w:val="00884AD8"/>
    <w:rsid w:val="008853C6"/>
    <w:rsid w:val="00890392"/>
    <w:rsid w:val="008973C5"/>
    <w:rsid w:val="008A1645"/>
    <w:rsid w:val="008A6612"/>
    <w:rsid w:val="008A77C4"/>
    <w:rsid w:val="008B550E"/>
    <w:rsid w:val="008B6EE4"/>
    <w:rsid w:val="008C3469"/>
    <w:rsid w:val="008C418D"/>
    <w:rsid w:val="008C4B79"/>
    <w:rsid w:val="008C7A7F"/>
    <w:rsid w:val="008D5F61"/>
    <w:rsid w:val="008E3ED9"/>
    <w:rsid w:val="008E5496"/>
    <w:rsid w:val="008E78B5"/>
    <w:rsid w:val="008E7EEF"/>
    <w:rsid w:val="008F3B93"/>
    <w:rsid w:val="008F3F89"/>
    <w:rsid w:val="008F60E5"/>
    <w:rsid w:val="008F7913"/>
    <w:rsid w:val="009008F5"/>
    <w:rsid w:val="00901843"/>
    <w:rsid w:val="009046F4"/>
    <w:rsid w:val="00913DF3"/>
    <w:rsid w:val="0091444A"/>
    <w:rsid w:val="00924485"/>
    <w:rsid w:val="009308B5"/>
    <w:rsid w:val="00930AD3"/>
    <w:rsid w:val="0093146E"/>
    <w:rsid w:val="009325BD"/>
    <w:rsid w:val="00936397"/>
    <w:rsid w:val="00940842"/>
    <w:rsid w:val="00943C6E"/>
    <w:rsid w:val="00947172"/>
    <w:rsid w:val="00950D18"/>
    <w:rsid w:val="009511FF"/>
    <w:rsid w:val="009518DD"/>
    <w:rsid w:val="00954B51"/>
    <w:rsid w:val="00955089"/>
    <w:rsid w:val="0096151E"/>
    <w:rsid w:val="00967FCC"/>
    <w:rsid w:val="0097127A"/>
    <w:rsid w:val="0097295E"/>
    <w:rsid w:val="00976DDC"/>
    <w:rsid w:val="00977005"/>
    <w:rsid w:val="0098003F"/>
    <w:rsid w:val="00986B7B"/>
    <w:rsid w:val="00987445"/>
    <w:rsid w:val="00992A5D"/>
    <w:rsid w:val="00993507"/>
    <w:rsid w:val="009956AC"/>
    <w:rsid w:val="009A4F7A"/>
    <w:rsid w:val="009A6120"/>
    <w:rsid w:val="009B5A35"/>
    <w:rsid w:val="009C720C"/>
    <w:rsid w:val="009D39ED"/>
    <w:rsid w:val="009D48A9"/>
    <w:rsid w:val="009D4D6D"/>
    <w:rsid w:val="009D7505"/>
    <w:rsid w:val="009E08F6"/>
    <w:rsid w:val="009E3784"/>
    <w:rsid w:val="009E3E46"/>
    <w:rsid w:val="009F2EDB"/>
    <w:rsid w:val="009F3D8F"/>
    <w:rsid w:val="00A00D64"/>
    <w:rsid w:val="00A011C7"/>
    <w:rsid w:val="00A049B8"/>
    <w:rsid w:val="00A066A9"/>
    <w:rsid w:val="00A12AE6"/>
    <w:rsid w:val="00A13E20"/>
    <w:rsid w:val="00A14026"/>
    <w:rsid w:val="00A150B3"/>
    <w:rsid w:val="00A15FF1"/>
    <w:rsid w:val="00A24600"/>
    <w:rsid w:val="00A25A57"/>
    <w:rsid w:val="00A268C0"/>
    <w:rsid w:val="00A34C3F"/>
    <w:rsid w:val="00A35D2A"/>
    <w:rsid w:val="00A55801"/>
    <w:rsid w:val="00A55E32"/>
    <w:rsid w:val="00A57A51"/>
    <w:rsid w:val="00A633AE"/>
    <w:rsid w:val="00A73F98"/>
    <w:rsid w:val="00A74344"/>
    <w:rsid w:val="00A7778B"/>
    <w:rsid w:val="00A8171C"/>
    <w:rsid w:val="00A83CC4"/>
    <w:rsid w:val="00A84DC7"/>
    <w:rsid w:val="00A862B0"/>
    <w:rsid w:val="00A9145D"/>
    <w:rsid w:val="00A92886"/>
    <w:rsid w:val="00A97071"/>
    <w:rsid w:val="00A97697"/>
    <w:rsid w:val="00AA30B5"/>
    <w:rsid w:val="00AA3D34"/>
    <w:rsid w:val="00AA46CF"/>
    <w:rsid w:val="00AB4188"/>
    <w:rsid w:val="00AB446F"/>
    <w:rsid w:val="00AB5BBF"/>
    <w:rsid w:val="00AC1F5B"/>
    <w:rsid w:val="00AD02E8"/>
    <w:rsid w:val="00AD3D55"/>
    <w:rsid w:val="00AD4F21"/>
    <w:rsid w:val="00AD6BDD"/>
    <w:rsid w:val="00AE25A1"/>
    <w:rsid w:val="00AF0197"/>
    <w:rsid w:val="00AF57C2"/>
    <w:rsid w:val="00AF6796"/>
    <w:rsid w:val="00AF7077"/>
    <w:rsid w:val="00B014A2"/>
    <w:rsid w:val="00B02CF3"/>
    <w:rsid w:val="00B05F72"/>
    <w:rsid w:val="00B1512D"/>
    <w:rsid w:val="00B31D17"/>
    <w:rsid w:val="00B32E35"/>
    <w:rsid w:val="00B352D5"/>
    <w:rsid w:val="00B3726D"/>
    <w:rsid w:val="00B413B3"/>
    <w:rsid w:val="00B4401B"/>
    <w:rsid w:val="00B50681"/>
    <w:rsid w:val="00B53F1D"/>
    <w:rsid w:val="00B54167"/>
    <w:rsid w:val="00B55AA8"/>
    <w:rsid w:val="00B6187D"/>
    <w:rsid w:val="00B65450"/>
    <w:rsid w:val="00B663EA"/>
    <w:rsid w:val="00B739A6"/>
    <w:rsid w:val="00B769D5"/>
    <w:rsid w:val="00B81E76"/>
    <w:rsid w:val="00B83186"/>
    <w:rsid w:val="00B96A43"/>
    <w:rsid w:val="00BA76CD"/>
    <w:rsid w:val="00BB0EE4"/>
    <w:rsid w:val="00BC0E53"/>
    <w:rsid w:val="00BC3AA3"/>
    <w:rsid w:val="00BC3E5F"/>
    <w:rsid w:val="00BD1055"/>
    <w:rsid w:val="00BD49E8"/>
    <w:rsid w:val="00BD7AD8"/>
    <w:rsid w:val="00BE0029"/>
    <w:rsid w:val="00BE02D8"/>
    <w:rsid w:val="00BE2290"/>
    <w:rsid w:val="00BE5704"/>
    <w:rsid w:val="00BE57E3"/>
    <w:rsid w:val="00BE5AD1"/>
    <w:rsid w:val="00BF0A68"/>
    <w:rsid w:val="00C03816"/>
    <w:rsid w:val="00C054F9"/>
    <w:rsid w:val="00C0661D"/>
    <w:rsid w:val="00C07889"/>
    <w:rsid w:val="00C1006A"/>
    <w:rsid w:val="00C1205A"/>
    <w:rsid w:val="00C145E9"/>
    <w:rsid w:val="00C16678"/>
    <w:rsid w:val="00C2044F"/>
    <w:rsid w:val="00C248AE"/>
    <w:rsid w:val="00C24D31"/>
    <w:rsid w:val="00C24D69"/>
    <w:rsid w:val="00C255F5"/>
    <w:rsid w:val="00C266BE"/>
    <w:rsid w:val="00C31BDF"/>
    <w:rsid w:val="00C31D96"/>
    <w:rsid w:val="00C3433C"/>
    <w:rsid w:val="00C3510A"/>
    <w:rsid w:val="00C44B05"/>
    <w:rsid w:val="00C46828"/>
    <w:rsid w:val="00C50A77"/>
    <w:rsid w:val="00C53E6D"/>
    <w:rsid w:val="00C5704E"/>
    <w:rsid w:val="00C6071B"/>
    <w:rsid w:val="00C61E44"/>
    <w:rsid w:val="00C63163"/>
    <w:rsid w:val="00C67BE4"/>
    <w:rsid w:val="00C750A5"/>
    <w:rsid w:val="00C76AAC"/>
    <w:rsid w:val="00C825E7"/>
    <w:rsid w:val="00C82E16"/>
    <w:rsid w:val="00C84A3D"/>
    <w:rsid w:val="00C9023E"/>
    <w:rsid w:val="00C90581"/>
    <w:rsid w:val="00C90FBB"/>
    <w:rsid w:val="00C9733D"/>
    <w:rsid w:val="00CB1BB3"/>
    <w:rsid w:val="00CC2693"/>
    <w:rsid w:val="00CC75B5"/>
    <w:rsid w:val="00CD0617"/>
    <w:rsid w:val="00CD40CD"/>
    <w:rsid w:val="00CD63D7"/>
    <w:rsid w:val="00CD76F1"/>
    <w:rsid w:val="00CE0B29"/>
    <w:rsid w:val="00CE5799"/>
    <w:rsid w:val="00CE65C1"/>
    <w:rsid w:val="00CE7D96"/>
    <w:rsid w:val="00CF04B8"/>
    <w:rsid w:val="00CF488B"/>
    <w:rsid w:val="00CF6B52"/>
    <w:rsid w:val="00D005CE"/>
    <w:rsid w:val="00D00938"/>
    <w:rsid w:val="00D01354"/>
    <w:rsid w:val="00D03DD5"/>
    <w:rsid w:val="00D06054"/>
    <w:rsid w:val="00D06F77"/>
    <w:rsid w:val="00D17DD3"/>
    <w:rsid w:val="00D25EB1"/>
    <w:rsid w:val="00D3238C"/>
    <w:rsid w:val="00D32398"/>
    <w:rsid w:val="00D326F7"/>
    <w:rsid w:val="00D33C16"/>
    <w:rsid w:val="00D36049"/>
    <w:rsid w:val="00D3786C"/>
    <w:rsid w:val="00D37B87"/>
    <w:rsid w:val="00D415D8"/>
    <w:rsid w:val="00D420BD"/>
    <w:rsid w:val="00D42C42"/>
    <w:rsid w:val="00D441B9"/>
    <w:rsid w:val="00D4572F"/>
    <w:rsid w:val="00D518EF"/>
    <w:rsid w:val="00D55168"/>
    <w:rsid w:val="00D55F2B"/>
    <w:rsid w:val="00D55F65"/>
    <w:rsid w:val="00D560AB"/>
    <w:rsid w:val="00D57A84"/>
    <w:rsid w:val="00D62500"/>
    <w:rsid w:val="00D6300D"/>
    <w:rsid w:val="00D666AC"/>
    <w:rsid w:val="00D671BC"/>
    <w:rsid w:val="00D67ACF"/>
    <w:rsid w:val="00D71115"/>
    <w:rsid w:val="00D71742"/>
    <w:rsid w:val="00D76378"/>
    <w:rsid w:val="00D77A52"/>
    <w:rsid w:val="00D826BF"/>
    <w:rsid w:val="00D833AE"/>
    <w:rsid w:val="00D85F29"/>
    <w:rsid w:val="00D87C1B"/>
    <w:rsid w:val="00D915FF"/>
    <w:rsid w:val="00D925FF"/>
    <w:rsid w:val="00D92D17"/>
    <w:rsid w:val="00D93629"/>
    <w:rsid w:val="00D93E11"/>
    <w:rsid w:val="00D9600B"/>
    <w:rsid w:val="00DA0BFC"/>
    <w:rsid w:val="00DA2FBF"/>
    <w:rsid w:val="00DA360A"/>
    <w:rsid w:val="00DA722A"/>
    <w:rsid w:val="00DB1AC4"/>
    <w:rsid w:val="00DB4C86"/>
    <w:rsid w:val="00DC1C15"/>
    <w:rsid w:val="00DC50C0"/>
    <w:rsid w:val="00DD0600"/>
    <w:rsid w:val="00DD2574"/>
    <w:rsid w:val="00DE1305"/>
    <w:rsid w:val="00DF66CD"/>
    <w:rsid w:val="00E03D14"/>
    <w:rsid w:val="00E06CF2"/>
    <w:rsid w:val="00E116EF"/>
    <w:rsid w:val="00E14C47"/>
    <w:rsid w:val="00E23E9C"/>
    <w:rsid w:val="00E25739"/>
    <w:rsid w:val="00E315F2"/>
    <w:rsid w:val="00E32384"/>
    <w:rsid w:val="00E37C90"/>
    <w:rsid w:val="00E40F1C"/>
    <w:rsid w:val="00E4493B"/>
    <w:rsid w:val="00E46F0E"/>
    <w:rsid w:val="00E52089"/>
    <w:rsid w:val="00E623D7"/>
    <w:rsid w:val="00E62E01"/>
    <w:rsid w:val="00E64523"/>
    <w:rsid w:val="00E674B2"/>
    <w:rsid w:val="00E7023E"/>
    <w:rsid w:val="00E77BB5"/>
    <w:rsid w:val="00E90C3F"/>
    <w:rsid w:val="00E93F52"/>
    <w:rsid w:val="00E97976"/>
    <w:rsid w:val="00EA05BF"/>
    <w:rsid w:val="00EA09B6"/>
    <w:rsid w:val="00EA16EB"/>
    <w:rsid w:val="00EA6B33"/>
    <w:rsid w:val="00EA771F"/>
    <w:rsid w:val="00EB1434"/>
    <w:rsid w:val="00EB264D"/>
    <w:rsid w:val="00EC1B5E"/>
    <w:rsid w:val="00EC279F"/>
    <w:rsid w:val="00EC4EA9"/>
    <w:rsid w:val="00ED332D"/>
    <w:rsid w:val="00ED67DE"/>
    <w:rsid w:val="00EE660D"/>
    <w:rsid w:val="00EF0901"/>
    <w:rsid w:val="00EF34B5"/>
    <w:rsid w:val="00F03DF6"/>
    <w:rsid w:val="00F05A22"/>
    <w:rsid w:val="00F14F33"/>
    <w:rsid w:val="00F15DCC"/>
    <w:rsid w:val="00F24C57"/>
    <w:rsid w:val="00F316ED"/>
    <w:rsid w:val="00F35E12"/>
    <w:rsid w:val="00F40251"/>
    <w:rsid w:val="00F436EE"/>
    <w:rsid w:val="00F54CFB"/>
    <w:rsid w:val="00F560D8"/>
    <w:rsid w:val="00F56E95"/>
    <w:rsid w:val="00F57163"/>
    <w:rsid w:val="00F601A4"/>
    <w:rsid w:val="00F613AA"/>
    <w:rsid w:val="00F632D6"/>
    <w:rsid w:val="00F657CD"/>
    <w:rsid w:val="00F664B6"/>
    <w:rsid w:val="00F670C0"/>
    <w:rsid w:val="00F67EAE"/>
    <w:rsid w:val="00F70381"/>
    <w:rsid w:val="00F715F7"/>
    <w:rsid w:val="00F728FD"/>
    <w:rsid w:val="00F74760"/>
    <w:rsid w:val="00F760D6"/>
    <w:rsid w:val="00F768CF"/>
    <w:rsid w:val="00F8763B"/>
    <w:rsid w:val="00FA2F5F"/>
    <w:rsid w:val="00FA55E6"/>
    <w:rsid w:val="00FB0DDC"/>
    <w:rsid w:val="00FB2818"/>
    <w:rsid w:val="00FB5444"/>
    <w:rsid w:val="00FB6337"/>
    <w:rsid w:val="00FC7C7A"/>
    <w:rsid w:val="00FD17F4"/>
    <w:rsid w:val="00FD1CCC"/>
    <w:rsid w:val="00FD271C"/>
    <w:rsid w:val="00FE12A3"/>
    <w:rsid w:val="00FE343D"/>
    <w:rsid w:val="00FE4F26"/>
    <w:rsid w:val="00FF0614"/>
    <w:rsid w:val="00FF5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A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basedOn w:val="Numatytasispastraiposriftas"/>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5E7"/>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3407A0"/>
    <w:pPr>
      <w:numPr>
        <w:numId w:val="16"/>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lang w:eastAsia="x-none"/>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sz w:val="20"/>
      <w:szCs w:val="20"/>
      <w:lang w:val="x-none" w:eastAsia="x-none"/>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sz w:val="20"/>
      <w:szCs w:val="20"/>
      <w:lang w:val="x-none" w:eastAsia="x-none"/>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sz w:val="20"/>
      <w:szCs w:val="20"/>
      <w:lang w:val="x-none" w:eastAsia="x-none"/>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sz w:val="20"/>
      <w:szCs w:val="20"/>
      <w:lang w:val="x-none" w:eastAsia="x-none"/>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lang w:val="x-none" w:eastAsia="x-none"/>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val="x-none"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3407A0"/>
    <w:rPr>
      <w:rFonts w:ascii="Times New Roman" w:hAnsi="Times New Roman"/>
      <w:color w:val="000000"/>
      <w:sz w:val="24"/>
      <w:szCs w:val="24"/>
      <w:lang w:val="lt-LT" w:eastAsia="lt-LT"/>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stinklapis">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character" w:styleId="Hipersaitas">
    <w:name w:val="Hyperlink"/>
    <w:uiPriority w:val="99"/>
    <w:unhideWhenUsed/>
    <w:rsid w:val="001D53D6"/>
    <w:rPr>
      <w:color w:val="0000FF"/>
      <w:u w:val="single"/>
    </w:rPr>
  </w:style>
  <w:style w:type="character" w:customStyle="1" w:styleId="Neapdorotaspaminjimas1">
    <w:name w:val="Neapdorotas paminėjimas1"/>
    <w:basedOn w:val="Numatytasispastraiposriftas"/>
    <w:uiPriority w:val="99"/>
    <w:semiHidden/>
    <w:unhideWhenUsed/>
    <w:rsid w:val="00744886"/>
    <w:rPr>
      <w:color w:val="605E5C"/>
      <w:shd w:val="clear" w:color="auto" w:fill="E1DFDD"/>
    </w:rPr>
  </w:style>
  <w:style w:type="paragraph" w:customStyle="1" w:styleId="ListParagraph1">
    <w:name w:val="List Paragraph1"/>
    <w:basedOn w:val="prastasis"/>
    <w:rsid w:val="00D77A52"/>
    <w:pPr>
      <w:suppressAutoHyphens/>
      <w:ind w:left="720"/>
      <w:contextualSpacing/>
    </w:pPr>
    <w:rPr>
      <w:rFonts w:cs="font292"/>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603">
      <w:bodyDiv w:val="1"/>
      <w:marLeft w:val="0"/>
      <w:marRight w:val="0"/>
      <w:marTop w:val="0"/>
      <w:marBottom w:val="0"/>
      <w:divBdr>
        <w:top w:val="none" w:sz="0" w:space="0" w:color="auto"/>
        <w:left w:val="none" w:sz="0" w:space="0" w:color="auto"/>
        <w:bottom w:val="none" w:sz="0" w:space="0" w:color="auto"/>
        <w:right w:val="none" w:sz="0" w:space="0" w:color="auto"/>
      </w:divBdr>
    </w:div>
    <w:div w:id="73095132">
      <w:bodyDiv w:val="1"/>
      <w:marLeft w:val="0"/>
      <w:marRight w:val="0"/>
      <w:marTop w:val="0"/>
      <w:marBottom w:val="0"/>
      <w:divBdr>
        <w:top w:val="none" w:sz="0" w:space="0" w:color="auto"/>
        <w:left w:val="none" w:sz="0" w:space="0" w:color="auto"/>
        <w:bottom w:val="none" w:sz="0" w:space="0" w:color="auto"/>
        <w:right w:val="none" w:sz="0" w:space="0" w:color="auto"/>
      </w:divBdr>
    </w:div>
    <w:div w:id="141965869">
      <w:bodyDiv w:val="1"/>
      <w:marLeft w:val="0"/>
      <w:marRight w:val="0"/>
      <w:marTop w:val="0"/>
      <w:marBottom w:val="0"/>
      <w:divBdr>
        <w:top w:val="none" w:sz="0" w:space="0" w:color="auto"/>
        <w:left w:val="none" w:sz="0" w:space="0" w:color="auto"/>
        <w:bottom w:val="none" w:sz="0" w:space="0" w:color="auto"/>
        <w:right w:val="none" w:sz="0" w:space="0" w:color="auto"/>
      </w:divBdr>
    </w:div>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302005729">
      <w:bodyDiv w:val="1"/>
      <w:marLeft w:val="0"/>
      <w:marRight w:val="0"/>
      <w:marTop w:val="0"/>
      <w:marBottom w:val="0"/>
      <w:divBdr>
        <w:top w:val="none" w:sz="0" w:space="0" w:color="auto"/>
        <w:left w:val="none" w:sz="0" w:space="0" w:color="auto"/>
        <w:bottom w:val="none" w:sz="0" w:space="0" w:color="auto"/>
        <w:right w:val="none" w:sz="0" w:space="0" w:color="auto"/>
      </w:divBdr>
    </w:div>
    <w:div w:id="409083918">
      <w:bodyDiv w:val="1"/>
      <w:marLeft w:val="0"/>
      <w:marRight w:val="0"/>
      <w:marTop w:val="0"/>
      <w:marBottom w:val="0"/>
      <w:divBdr>
        <w:top w:val="none" w:sz="0" w:space="0" w:color="auto"/>
        <w:left w:val="none" w:sz="0" w:space="0" w:color="auto"/>
        <w:bottom w:val="none" w:sz="0" w:space="0" w:color="auto"/>
        <w:right w:val="none" w:sz="0" w:space="0" w:color="auto"/>
      </w:divBdr>
    </w:div>
    <w:div w:id="496726086">
      <w:bodyDiv w:val="1"/>
      <w:marLeft w:val="0"/>
      <w:marRight w:val="0"/>
      <w:marTop w:val="0"/>
      <w:marBottom w:val="0"/>
      <w:divBdr>
        <w:top w:val="none" w:sz="0" w:space="0" w:color="auto"/>
        <w:left w:val="none" w:sz="0" w:space="0" w:color="auto"/>
        <w:bottom w:val="none" w:sz="0" w:space="0" w:color="auto"/>
        <w:right w:val="none" w:sz="0" w:space="0" w:color="auto"/>
      </w:divBdr>
    </w:div>
    <w:div w:id="737821649">
      <w:bodyDiv w:val="1"/>
      <w:marLeft w:val="0"/>
      <w:marRight w:val="0"/>
      <w:marTop w:val="0"/>
      <w:marBottom w:val="0"/>
      <w:divBdr>
        <w:top w:val="none" w:sz="0" w:space="0" w:color="auto"/>
        <w:left w:val="none" w:sz="0" w:space="0" w:color="auto"/>
        <w:bottom w:val="none" w:sz="0" w:space="0" w:color="auto"/>
        <w:right w:val="none" w:sz="0" w:space="0" w:color="auto"/>
      </w:divBdr>
    </w:div>
    <w:div w:id="811866577">
      <w:bodyDiv w:val="1"/>
      <w:marLeft w:val="0"/>
      <w:marRight w:val="0"/>
      <w:marTop w:val="0"/>
      <w:marBottom w:val="0"/>
      <w:divBdr>
        <w:top w:val="none" w:sz="0" w:space="0" w:color="auto"/>
        <w:left w:val="none" w:sz="0" w:space="0" w:color="auto"/>
        <w:bottom w:val="none" w:sz="0" w:space="0" w:color="auto"/>
        <w:right w:val="none" w:sz="0" w:space="0" w:color="auto"/>
      </w:divBdr>
    </w:div>
    <w:div w:id="856384385">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549389564">
                          <w:marLeft w:val="0"/>
                          <w:marRight w:val="0"/>
                          <w:marTop w:val="0"/>
                          <w:marBottom w:val="0"/>
                          <w:divBdr>
                            <w:top w:val="none" w:sz="0" w:space="0" w:color="auto"/>
                            <w:left w:val="none" w:sz="0" w:space="0" w:color="auto"/>
                            <w:bottom w:val="none" w:sz="0" w:space="0" w:color="auto"/>
                            <w:right w:val="none" w:sz="0" w:space="0" w:color="auto"/>
                          </w:divBdr>
                        </w:div>
                        <w:div w:id="718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29723">
      <w:bodyDiv w:val="1"/>
      <w:marLeft w:val="0"/>
      <w:marRight w:val="0"/>
      <w:marTop w:val="0"/>
      <w:marBottom w:val="0"/>
      <w:divBdr>
        <w:top w:val="none" w:sz="0" w:space="0" w:color="auto"/>
        <w:left w:val="none" w:sz="0" w:space="0" w:color="auto"/>
        <w:bottom w:val="none" w:sz="0" w:space="0" w:color="auto"/>
        <w:right w:val="none" w:sz="0" w:space="0" w:color="auto"/>
      </w:divBdr>
    </w:div>
    <w:div w:id="1417360771">
      <w:bodyDiv w:val="1"/>
      <w:marLeft w:val="0"/>
      <w:marRight w:val="0"/>
      <w:marTop w:val="0"/>
      <w:marBottom w:val="0"/>
      <w:divBdr>
        <w:top w:val="none" w:sz="0" w:space="0" w:color="auto"/>
        <w:left w:val="none" w:sz="0" w:space="0" w:color="auto"/>
        <w:bottom w:val="none" w:sz="0" w:space="0" w:color="auto"/>
        <w:right w:val="none" w:sz="0" w:space="0" w:color="auto"/>
      </w:divBdr>
    </w:div>
    <w:div w:id="1541434694">
      <w:bodyDiv w:val="1"/>
      <w:marLeft w:val="0"/>
      <w:marRight w:val="0"/>
      <w:marTop w:val="0"/>
      <w:marBottom w:val="0"/>
      <w:divBdr>
        <w:top w:val="none" w:sz="0" w:space="0" w:color="auto"/>
        <w:left w:val="none" w:sz="0" w:space="0" w:color="auto"/>
        <w:bottom w:val="none" w:sz="0" w:space="0" w:color="auto"/>
        <w:right w:val="none" w:sz="0" w:space="0" w:color="auto"/>
      </w:divBdr>
    </w:div>
    <w:div w:id="1618680631">
      <w:bodyDiv w:val="1"/>
      <w:marLeft w:val="0"/>
      <w:marRight w:val="0"/>
      <w:marTop w:val="0"/>
      <w:marBottom w:val="0"/>
      <w:divBdr>
        <w:top w:val="none" w:sz="0" w:space="0" w:color="auto"/>
        <w:left w:val="none" w:sz="0" w:space="0" w:color="auto"/>
        <w:bottom w:val="none" w:sz="0" w:space="0" w:color="auto"/>
        <w:right w:val="none" w:sz="0" w:space="0" w:color="auto"/>
      </w:divBdr>
    </w:div>
    <w:div w:id="1677927992">
      <w:bodyDiv w:val="1"/>
      <w:marLeft w:val="0"/>
      <w:marRight w:val="0"/>
      <w:marTop w:val="0"/>
      <w:marBottom w:val="0"/>
      <w:divBdr>
        <w:top w:val="none" w:sz="0" w:space="0" w:color="auto"/>
        <w:left w:val="none" w:sz="0" w:space="0" w:color="auto"/>
        <w:bottom w:val="none" w:sz="0" w:space="0" w:color="auto"/>
        <w:right w:val="none" w:sz="0" w:space="0" w:color="auto"/>
      </w:divBdr>
    </w:div>
    <w:div w:id="1820339213">
      <w:bodyDiv w:val="1"/>
      <w:marLeft w:val="0"/>
      <w:marRight w:val="0"/>
      <w:marTop w:val="0"/>
      <w:marBottom w:val="0"/>
      <w:divBdr>
        <w:top w:val="none" w:sz="0" w:space="0" w:color="auto"/>
        <w:left w:val="none" w:sz="0" w:space="0" w:color="auto"/>
        <w:bottom w:val="none" w:sz="0" w:space="0" w:color="auto"/>
        <w:right w:val="none" w:sz="0" w:space="0" w:color="auto"/>
      </w:divBdr>
    </w:div>
    <w:div w:id="20457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CC47F-AC6F-404A-A251-F531634E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17154</Words>
  <Characters>9779</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26880</CharactersWithSpaces>
  <SharedDoc>false</SharedDoc>
  <HLinks>
    <vt:vector size="18" baseType="variant">
      <vt:variant>
        <vt:i4>7209044</vt:i4>
      </vt:variant>
      <vt:variant>
        <vt:i4>6</vt:i4>
      </vt:variant>
      <vt:variant>
        <vt:i4>0</vt:i4>
      </vt:variant>
      <vt:variant>
        <vt:i4>5</vt:i4>
      </vt:variant>
      <vt:variant>
        <vt:lpwstr>mailto:marijampolesmvvg@gmail.com</vt:lpwstr>
      </vt:variant>
      <vt:variant>
        <vt:lpwstr/>
      </vt:variant>
      <vt:variant>
        <vt:i4>655441</vt:i4>
      </vt:variant>
      <vt:variant>
        <vt:i4>3</vt:i4>
      </vt:variant>
      <vt:variant>
        <vt:i4>0</vt:i4>
      </vt:variant>
      <vt:variant>
        <vt:i4>5</vt:i4>
      </vt:variant>
      <vt:variant>
        <vt:lpwstr>http://www.kalvarijosmvvg.lt/</vt:lpwstr>
      </vt:variant>
      <vt:variant>
        <vt:lpwstr/>
      </vt:variant>
      <vt:variant>
        <vt:i4>655441</vt:i4>
      </vt:variant>
      <vt:variant>
        <vt:i4>0</vt:i4>
      </vt:variant>
      <vt:variant>
        <vt:i4>0</vt:i4>
      </vt:variant>
      <vt:variant>
        <vt:i4>5</vt:i4>
      </vt:variant>
      <vt:variant>
        <vt:lpwstr>http://www.kalvarijosmvvg.lt/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Naudotojas</cp:lastModifiedBy>
  <cp:revision>8</cp:revision>
  <cp:lastPrinted>2019-04-08T12:05:00Z</cp:lastPrinted>
  <dcterms:created xsi:type="dcterms:W3CDTF">2020-04-03T13:38:00Z</dcterms:created>
  <dcterms:modified xsi:type="dcterms:W3CDTF">2020-04-05T12:50:00Z</dcterms:modified>
</cp:coreProperties>
</file>